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7627F" w14:textId="77777777" w:rsidR="00C33BBA" w:rsidRPr="000C56C1" w:rsidRDefault="00C33BBA" w:rsidP="00C33BBA">
      <w:pPr>
        <w:pStyle w:val="Ttulo1"/>
        <w:rPr>
          <w:rFonts w:ascii="Arial" w:hAnsi="Arial"/>
          <w:sz w:val="22"/>
          <w:szCs w:val="22"/>
        </w:rPr>
      </w:pPr>
      <w:bookmarkStart w:id="0" w:name="_Toc101291087"/>
      <w:bookmarkStart w:id="1" w:name="_Toc104910227"/>
      <w:r w:rsidRPr="000C56C1">
        <w:rPr>
          <w:rFonts w:ascii="Arial" w:hAnsi="Arial"/>
          <w:sz w:val="22"/>
          <w:szCs w:val="22"/>
        </w:rPr>
        <w:t>Los depósitos a corto plazo</w:t>
      </w:r>
      <w:bookmarkEnd w:id="0"/>
      <w:r w:rsidRPr="000C56C1">
        <w:rPr>
          <w:rFonts w:ascii="Arial" w:hAnsi="Arial"/>
          <w:sz w:val="22"/>
          <w:szCs w:val="22"/>
        </w:rPr>
        <w:t xml:space="preserve"> aumentaron un 170% en los últimos 3 años en Argentina</w:t>
      </w:r>
      <w:bookmarkEnd w:id="1"/>
    </w:p>
    <w:p w14:paraId="5A97DA3F" w14:textId="77777777" w:rsidR="00860758" w:rsidRPr="000C56C1" w:rsidRDefault="00860758" w:rsidP="00860758">
      <w:pPr>
        <w:rPr>
          <w:rFonts w:ascii="Arial" w:hAnsi="Arial"/>
          <w:sz w:val="22"/>
          <w:szCs w:val="22"/>
          <w:lang w:val="es-AR"/>
        </w:rPr>
      </w:pPr>
    </w:p>
    <w:p w14:paraId="55737153" w14:textId="7A554F9E" w:rsidR="00860758" w:rsidRPr="000C56C1" w:rsidRDefault="00860758" w:rsidP="00D911E0">
      <w:pPr>
        <w:pStyle w:val="Subttulo"/>
        <w:rPr>
          <w:rFonts w:ascii="Arial" w:hAnsi="Arial"/>
          <w:sz w:val="22"/>
          <w:szCs w:val="22"/>
          <w:lang w:val="es-AR"/>
        </w:rPr>
      </w:pPr>
      <w:r w:rsidRPr="000C56C1">
        <w:rPr>
          <w:rFonts w:ascii="Arial" w:hAnsi="Arial"/>
          <w:sz w:val="22"/>
          <w:szCs w:val="22"/>
          <w:lang w:val="es-AR"/>
        </w:rPr>
        <w:t xml:space="preserve">A SU VEZ, </w:t>
      </w:r>
      <w:r w:rsidR="00D911E0" w:rsidRPr="000C56C1">
        <w:rPr>
          <w:rFonts w:ascii="Arial" w:hAnsi="Arial"/>
          <w:sz w:val="22"/>
          <w:szCs w:val="22"/>
          <w:lang w:val="es-AR"/>
        </w:rPr>
        <w:t xml:space="preserve">EN </w:t>
      </w:r>
      <w:r w:rsidR="00640131" w:rsidRPr="000C56C1">
        <w:rPr>
          <w:rFonts w:ascii="Arial" w:hAnsi="Arial"/>
          <w:sz w:val="22"/>
          <w:szCs w:val="22"/>
          <w:lang w:val="es-AR"/>
        </w:rPr>
        <w:t>LOS TRES PRIMEROS MESES DEL AÑO</w:t>
      </w:r>
      <w:r w:rsidR="00D911E0" w:rsidRPr="000C56C1">
        <w:rPr>
          <w:rFonts w:ascii="Arial" w:hAnsi="Arial"/>
          <w:sz w:val="22"/>
          <w:szCs w:val="22"/>
          <w:lang w:val="es-AR"/>
        </w:rPr>
        <w:t xml:space="preserve">, AUMENTÓ LA </w:t>
      </w:r>
      <w:r w:rsidR="00640131" w:rsidRPr="000C56C1">
        <w:rPr>
          <w:rFonts w:ascii="Arial" w:hAnsi="Arial"/>
          <w:sz w:val="22"/>
          <w:szCs w:val="22"/>
          <w:lang w:val="es-AR"/>
        </w:rPr>
        <w:t>INVERSIÓN EN PESOS EN</w:t>
      </w:r>
      <w:r w:rsidR="00D911E0" w:rsidRPr="000C56C1">
        <w:rPr>
          <w:rFonts w:ascii="Arial" w:hAnsi="Arial"/>
          <w:sz w:val="22"/>
          <w:szCs w:val="22"/>
          <w:lang w:val="es-AR"/>
        </w:rPr>
        <w:t xml:space="preserve"> DPF EN MONEDA EXTRANJERA </w:t>
      </w:r>
    </w:p>
    <w:p w14:paraId="00EAB9A5" w14:textId="77777777" w:rsidR="00D911E0" w:rsidRPr="000C56C1" w:rsidRDefault="00D911E0" w:rsidP="00D911E0">
      <w:pPr>
        <w:rPr>
          <w:rFonts w:ascii="Arial" w:hAnsi="Arial"/>
          <w:sz w:val="22"/>
          <w:szCs w:val="22"/>
          <w:lang w:val="es-AR"/>
        </w:rPr>
      </w:pPr>
    </w:p>
    <w:p w14:paraId="4BA15774" w14:textId="199B73AE" w:rsidR="00A53517" w:rsidRPr="000C56C1" w:rsidRDefault="003D4E02" w:rsidP="00C354B5">
      <w:pPr>
        <w:jc w:val="center"/>
        <w:rPr>
          <w:rFonts w:ascii="Arial" w:hAnsi="Arial"/>
          <w:i/>
          <w:iCs/>
          <w:sz w:val="22"/>
          <w:szCs w:val="22"/>
          <w:lang w:val="es-AR"/>
        </w:rPr>
      </w:pPr>
      <w:r w:rsidRPr="000C56C1">
        <w:rPr>
          <w:rStyle w:val="nfasis"/>
          <w:rFonts w:ascii="Arial" w:hAnsi="Arial"/>
          <w:sz w:val="22"/>
          <w:szCs w:val="22"/>
          <w:lang w:val="es-AR"/>
        </w:rPr>
        <w:t>A pesar de la inestabilidad económica, hay herramientas en Argentina para invertir en diferentes divisas y de distintas maneras.</w:t>
      </w:r>
      <w:r w:rsidRPr="000C56C1">
        <w:rPr>
          <w:rStyle w:val="nfasis"/>
          <w:rFonts w:ascii="Arial" w:hAnsi="Arial"/>
          <w:i w:val="0"/>
          <w:iCs w:val="0"/>
          <w:sz w:val="22"/>
          <w:szCs w:val="22"/>
          <w:lang w:val="es-AR"/>
        </w:rPr>
        <w:t xml:space="preserve"> </w:t>
      </w:r>
      <w:r w:rsidRPr="000C56C1">
        <w:rPr>
          <w:rFonts w:ascii="Arial" w:hAnsi="Arial"/>
          <w:i/>
          <w:iCs/>
          <w:sz w:val="22"/>
          <w:szCs w:val="22"/>
          <w:lang w:val="es-AR"/>
        </w:rPr>
        <w:t>Se pueden encontrar diferentes opciones</w:t>
      </w:r>
      <w:r w:rsidR="00A81896" w:rsidRPr="000C56C1">
        <w:rPr>
          <w:rFonts w:ascii="Arial" w:hAnsi="Arial"/>
          <w:i/>
          <w:iCs/>
          <w:sz w:val="22"/>
          <w:szCs w:val="22"/>
          <w:lang w:val="es-AR"/>
        </w:rPr>
        <w:t xml:space="preserve">: </w:t>
      </w:r>
      <w:r w:rsidRPr="000C56C1">
        <w:rPr>
          <w:rFonts w:ascii="Arial" w:hAnsi="Arial"/>
          <w:i/>
          <w:iCs/>
          <w:sz w:val="22"/>
          <w:szCs w:val="22"/>
          <w:lang w:val="es-AR"/>
        </w:rPr>
        <w:t>mediante instrumentos financieros</w:t>
      </w:r>
      <w:r w:rsidR="00A81896" w:rsidRPr="000C56C1">
        <w:rPr>
          <w:rFonts w:ascii="Arial" w:hAnsi="Arial"/>
          <w:i/>
          <w:iCs/>
          <w:sz w:val="22"/>
          <w:szCs w:val="22"/>
          <w:lang w:val="es-AR"/>
        </w:rPr>
        <w:t xml:space="preserve">, o sea elecciones bancarizadas, </w:t>
      </w:r>
      <w:r w:rsidRPr="000C56C1">
        <w:rPr>
          <w:rFonts w:ascii="Arial" w:hAnsi="Arial"/>
          <w:i/>
          <w:iCs/>
          <w:sz w:val="22"/>
          <w:szCs w:val="22"/>
          <w:lang w:val="es-AR"/>
        </w:rPr>
        <w:t xml:space="preserve">y también mediante entidades no bancarias como las famosas Fintech. </w:t>
      </w:r>
    </w:p>
    <w:p w14:paraId="036A8DEC" w14:textId="29D34784" w:rsidR="005F7489" w:rsidRPr="000C56C1" w:rsidRDefault="005F7489" w:rsidP="00DD7C70">
      <w:pPr>
        <w:rPr>
          <w:rFonts w:ascii="Arial" w:hAnsi="Arial"/>
          <w:sz w:val="22"/>
          <w:szCs w:val="22"/>
          <w:lang w:val="es-AR"/>
        </w:rPr>
      </w:pPr>
    </w:p>
    <w:p w14:paraId="296B4FF2" w14:textId="1588CC9B" w:rsidR="005F7489" w:rsidRPr="000C56C1" w:rsidRDefault="005F7489" w:rsidP="00824400">
      <w:pPr>
        <w:pStyle w:val="Ttulo2"/>
        <w:rPr>
          <w:rFonts w:ascii="Arial" w:hAnsi="Arial"/>
          <w:sz w:val="22"/>
          <w:szCs w:val="22"/>
        </w:rPr>
      </w:pPr>
      <w:bookmarkStart w:id="2" w:name="_Toc104910228"/>
      <w:r w:rsidRPr="000C56C1">
        <w:rPr>
          <w:rFonts w:ascii="Arial" w:hAnsi="Arial"/>
          <w:sz w:val="22"/>
          <w:szCs w:val="22"/>
        </w:rPr>
        <w:t>Plazos Fijos, el instrumento de inversión más elegido por los argentinos</w:t>
      </w:r>
      <w:bookmarkEnd w:id="2"/>
    </w:p>
    <w:p w14:paraId="04043315" w14:textId="77777777" w:rsidR="0063483A" w:rsidRPr="000C56C1" w:rsidRDefault="0063483A" w:rsidP="00DD7C70">
      <w:pPr>
        <w:rPr>
          <w:rFonts w:ascii="Arial" w:hAnsi="Arial"/>
          <w:sz w:val="22"/>
          <w:szCs w:val="22"/>
          <w:lang w:val="es-AR"/>
        </w:rPr>
      </w:pPr>
    </w:p>
    <w:p w14:paraId="07CCAEFD" w14:textId="76BD8191" w:rsidR="0063483A" w:rsidRPr="000C56C1" w:rsidRDefault="003D4E02" w:rsidP="00DD7C70">
      <w:pPr>
        <w:rPr>
          <w:rFonts w:ascii="Arial" w:hAnsi="Arial"/>
          <w:sz w:val="22"/>
          <w:szCs w:val="22"/>
          <w:lang w:val="es-AR"/>
        </w:rPr>
      </w:pPr>
      <w:r w:rsidRPr="000C56C1">
        <w:rPr>
          <w:rFonts w:ascii="Arial" w:hAnsi="Arial"/>
          <w:b/>
          <w:bCs/>
          <w:sz w:val="22"/>
          <w:szCs w:val="22"/>
          <w:lang w:val="es-AR"/>
        </w:rPr>
        <w:t>Una de las herramientas</w:t>
      </w:r>
      <w:r w:rsidR="001A023F" w:rsidRPr="000C56C1">
        <w:rPr>
          <w:rFonts w:ascii="Arial" w:hAnsi="Arial"/>
          <w:b/>
          <w:bCs/>
          <w:sz w:val="22"/>
          <w:szCs w:val="22"/>
          <w:lang w:val="es-AR"/>
        </w:rPr>
        <w:t xml:space="preserve"> de inversión</w:t>
      </w:r>
      <w:r w:rsidRPr="000C56C1">
        <w:rPr>
          <w:rFonts w:ascii="Arial" w:hAnsi="Arial"/>
          <w:b/>
          <w:bCs/>
          <w:sz w:val="22"/>
          <w:szCs w:val="22"/>
          <w:lang w:val="es-AR"/>
        </w:rPr>
        <w:t xml:space="preserve"> más elegidas por los argentinos, son los </w:t>
      </w:r>
      <w:r w:rsidRPr="000C56C1">
        <w:rPr>
          <w:rFonts w:ascii="Arial" w:hAnsi="Arial"/>
          <w:b/>
          <w:bCs/>
          <w:color w:val="1155CC"/>
          <w:sz w:val="22"/>
          <w:szCs w:val="22"/>
          <w:lang w:val="es-AR"/>
        </w:rPr>
        <w:t>plazos fijos</w:t>
      </w:r>
      <w:r w:rsidRPr="000C56C1">
        <w:rPr>
          <w:rFonts w:ascii="Arial" w:hAnsi="Arial"/>
          <w:sz w:val="22"/>
          <w:szCs w:val="22"/>
          <w:lang w:val="es-AR"/>
        </w:rPr>
        <w:t xml:space="preserve">, </w:t>
      </w:r>
      <w:r w:rsidR="001A023F" w:rsidRPr="000C56C1">
        <w:rPr>
          <w:rFonts w:ascii="Arial" w:hAnsi="Arial"/>
          <w:sz w:val="22"/>
          <w:szCs w:val="22"/>
          <w:lang w:val="es-AR"/>
        </w:rPr>
        <w:t xml:space="preserve">instrumentos en el cual </w:t>
      </w:r>
      <w:r w:rsidRPr="000C56C1">
        <w:rPr>
          <w:rFonts w:ascii="Arial" w:hAnsi="Arial"/>
          <w:sz w:val="22"/>
          <w:szCs w:val="22"/>
          <w:lang w:val="es-AR"/>
        </w:rPr>
        <w:t xml:space="preserve">la persona deposita dinero en un banco durante un plazo </w:t>
      </w:r>
      <w:r w:rsidR="001A023F" w:rsidRPr="000C56C1">
        <w:rPr>
          <w:rFonts w:ascii="Arial" w:hAnsi="Arial"/>
          <w:sz w:val="22"/>
          <w:szCs w:val="22"/>
          <w:lang w:val="es-AR"/>
        </w:rPr>
        <w:t>durante el cual</w:t>
      </w:r>
      <w:r w:rsidRPr="000C56C1">
        <w:rPr>
          <w:rFonts w:ascii="Arial" w:hAnsi="Arial"/>
          <w:sz w:val="22"/>
          <w:szCs w:val="22"/>
          <w:lang w:val="es-AR"/>
        </w:rPr>
        <w:t xml:space="preserve"> no puede contar con ese dinero. Una vez que se termina el plazo </w:t>
      </w:r>
      <w:r w:rsidR="001A023F" w:rsidRPr="000C56C1">
        <w:rPr>
          <w:rFonts w:ascii="Arial" w:hAnsi="Arial"/>
          <w:sz w:val="22"/>
          <w:szCs w:val="22"/>
          <w:lang w:val="es-AR"/>
        </w:rPr>
        <w:t>elegido</w:t>
      </w:r>
      <w:r w:rsidRPr="000C56C1">
        <w:rPr>
          <w:rFonts w:ascii="Arial" w:hAnsi="Arial"/>
          <w:sz w:val="22"/>
          <w:szCs w:val="22"/>
          <w:lang w:val="es-AR"/>
        </w:rPr>
        <w:t xml:space="preserve"> se acreditará en la cuenta de quien invirtió el saldo inicial más el interés que generó, de acuerdo a los porcentajes de tasa de interés que actúe. </w:t>
      </w:r>
      <w:r w:rsidRPr="000C56C1">
        <w:rPr>
          <w:rFonts w:ascii="Arial" w:hAnsi="Arial"/>
          <w:b/>
          <w:bCs/>
          <w:sz w:val="22"/>
          <w:szCs w:val="22"/>
          <w:lang w:val="es-AR"/>
        </w:rPr>
        <w:t>No otorgan grandes porcentajes de interés, ya que siempre se encuentra por debajo de la tasa de inflación del país. Tienen la ventaja de ser muy fáciles para operar, tanto de manera online por la app de distintos bancos</w:t>
      </w:r>
      <w:r w:rsidRPr="000C56C1">
        <w:rPr>
          <w:rFonts w:ascii="Arial" w:hAnsi="Arial"/>
          <w:sz w:val="22"/>
          <w:szCs w:val="22"/>
          <w:lang w:val="es-AR"/>
        </w:rPr>
        <w:t xml:space="preserve">, como también de manera presencial. Se decide el monto, el cual en la mayoría de los bancos los montos mínimos son bajos, de mil </w:t>
      </w:r>
      <w:r w:rsidR="0063483A" w:rsidRPr="000C56C1">
        <w:rPr>
          <w:rFonts w:ascii="Arial" w:hAnsi="Arial"/>
          <w:sz w:val="22"/>
          <w:szCs w:val="22"/>
          <w:lang w:val="es-AR"/>
        </w:rPr>
        <w:t xml:space="preserve">pesos. </w:t>
      </w:r>
      <w:r w:rsidRPr="000C56C1">
        <w:rPr>
          <w:rFonts w:ascii="Arial" w:hAnsi="Arial"/>
          <w:sz w:val="22"/>
          <w:szCs w:val="22"/>
          <w:lang w:val="es-AR"/>
        </w:rPr>
        <w:t xml:space="preserve">Luego se establece </w:t>
      </w:r>
      <w:r w:rsidRPr="000C56C1">
        <w:rPr>
          <w:rFonts w:ascii="Arial" w:hAnsi="Arial"/>
          <w:b/>
          <w:bCs/>
          <w:sz w:val="22"/>
          <w:szCs w:val="22"/>
          <w:lang w:val="es-AR"/>
        </w:rPr>
        <w:t>el plazo que comienza desde los 30 días en adelante en la mayoría de las entidades bancarias</w:t>
      </w:r>
      <w:r w:rsidRPr="000C56C1">
        <w:rPr>
          <w:rFonts w:ascii="Arial" w:hAnsi="Arial"/>
          <w:sz w:val="22"/>
          <w:szCs w:val="22"/>
          <w:lang w:val="es-AR"/>
        </w:rPr>
        <w:t xml:space="preserve">, una vez que eso se determina, se verá indicado el interés que generará la inversión de acuerdo al plazo y monto. </w:t>
      </w:r>
      <w:r w:rsidR="0063483A" w:rsidRPr="000C56C1">
        <w:rPr>
          <w:rFonts w:ascii="Arial" w:hAnsi="Arial"/>
          <w:sz w:val="22"/>
          <w:szCs w:val="22"/>
          <w:lang w:val="es-AR"/>
        </w:rPr>
        <w:t>Posee</w:t>
      </w:r>
      <w:r w:rsidRPr="000C56C1">
        <w:rPr>
          <w:rFonts w:ascii="Arial" w:hAnsi="Arial"/>
          <w:sz w:val="22"/>
          <w:szCs w:val="22"/>
          <w:lang w:val="es-AR"/>
        </w:rPr>
        <w:t xml:space="preserve"> requisitos mínimos, tener 18 años, el DNI al día, poseer una cuenta bancaria, el dinero para crearlo y un usuario de homebanking activo.</w:t>
      </w:r>
    </w:p>
    <w:p w14:paraId="07A4D243" w14:textId="6432B167" w:rsidR="00A53517" w:rsidRPr="000C56C1" w:rsidRDefault="003D4E02" w:rsidP="00DD7C70">
      <w:pPr>
        <w:rPr>
          <w:rFonts w:ascii="Arial" w:hAnsi="Arial"/>
          <w:sz w:val="22"/>
          <w:szCs w:val="22"/>
          <w:lang w:val="es-AR"/>
        </w:rPr>
      </w:pPr>
      <w:r w:rsidRPr="000C56C1">
        <w:rPr>
          <w:rFonts w:ascii="Arial" w:hAnsi="Arial"/>
          <w:sz w:val="22"/>
          <w:szCs w:val="22"/>
          <w:lang w:val="es-AR"/>
        </w:rPr>
        <w:t xml:space="preserve"> </w:t>
      </w:r>
    </w:p>
    <w:p w14:paraId="31E997D6" w14:textId="5DB99B45" w:rsidR="00A53517" w:rsidRPr="000C56C1" w:rsidRDefault="003D4E02" w:rsidP="00A81896">
      <w:pPr>
        <w:jc w:val="center"/>
        <w:rPr>
          <w:rFonts w:ascii="Arial" w:hAnsi="Arial"/>
          <w:sz w:val="22"/>
          <w:szCs w:val="22"/>
          <w:lang w:val="es-AR"/>
        </w:rPr>
      </w:pPr>
      <w:r w:rsidRPr="000C56C1">
        <w:rPr>
          <w:rFonts w:ascii="Arial" w:hAnsi="Arial"/>
          <w:noProof/>
          <w:sz w:val="22"/>
          <w:szCs w:val="22"/>
          <w:lang w:val="es-AR"/>
        </w:rPr>
        <w:drawing>
          <wp:inline distT="114300" distB="114300" distL="114300" distR="114300" wp14:anchorId="5158EDDC" wp14:editId="078EBAF8">
            <wp:extent cx="3962400" cy="3190875"/>
            <wp:effectExtent l="0" t="0" r="0"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962630" cy="3191060"/>
                    </a:xfrm>
                    <a:prstGeom prst="rect">
                      <a:avLst/>
                    </a:prstGeom>
                    <a:ln/>
                  </pic:spPr>
                </pic:pic>
              </a:graphicData>
            </a:graphic>
          </wp:inline>
        </w:drawing>
      </w:r>
    </w:p>
    <w:p w14:paraId="34868C45" w14:textId="77777777" w:rsidR="00407F9C" w:rsidRPr="000C56C1" w:rsidRDefault="00407F9C" w:rsidP="00A81896">
      <w:pPr>
        <w:jc w:val="center"/>
        <w:rPr>
          <w:rFonts w:ascii="Arial" w:hAnsi="Arial"/>
          <w:sz w:val="22"/>
          <w:szCs w:val="22"/>
          <w:lang w:val="es-AR"/>
        </w:rPr>
      </w:pPr>
    </w:p>
    <w:p w14:paraId="5FD76F43" w14:textId="66D43B5F" w:rsidR="00407F9C" w:rsidRPr="000C56C1" w:rsidRDefault="00407F9C" w:rsidP="00A81896">
      <w:pPr>
        <w:jc w:val="center"/>
        <w:rPr>
          <w:rFonts w:ascii="Arial" w:hAnsi="Arial"/>
          <w:sz w:val="22"/>
          <w:szCs w:val="22"/>
          <w:lang w:val="es-AR"/>
        </w:rPr>
      </w:pPr>
    </w:p>
    <w:p w14:paraId="770ED46F" w14:textId="73938046" w:rsidR="00824400" w:rsidRPr="000C56C1" w:rsidRDefault="00407F9C" w:rsidP="00DD7C70">
      <w:pPr>
        <w:rPr>
          <w:rFonts w:ascii="Arial" w:hAnsi="Arial"/>
          <w:sz w:val="22"/>
          <w:szCs w:val="22"/>
          <w:lang w:val="es-AR"/>
        </w:rPr>
      </w:pPr>
      <w:r w:rsidRPr="000C56C1">
        <w:rPr>
          <w:rFonts w:ascii="Arial" w:hAnsi="Arial"/>
          <w:sz w:val="22"/>
          <w:szCs w:val="22"/>
          <w:lang w:val="es-AR"/>
        </w:rPr>
        <w:t>Recientemente el Banco Central de la República Argentina</w:t>
      </w:r>
      <w:r w:rsidR="00C33BBA" w:rsidRPr="000C56C1">
        <w:rPr>
          <w:rFonts w:ascii="Arial" w:hAnsi="Arial"/>
          <w:b/>
          <w:bCs/>
          <w:sz w:val="22"/>
          <w:szCs w:val="22"/>
          <w:lang w:val="es-AR"/>
        </w:rPr>
        <w:t xml:space="preserve"> </w:t>
      </w:r>
      <w:hyperlink r:id="rId7" w:history="1">
        <w:r w:rsidRPr="000C56C1">
          <w:rPr>
            <w:rFonts w:ascii="Arial" w:hAnsi="Arial"/>
            <w:b/>
            <w:bCs/>
            <w:color w:val="1155CC"/>
            <w:sz w:val="22"/>
            <w:szCs w:val="22"/>
          </w:rPr>
          <w:t>elevó su rendimiento.</w:t>
        </w:r>
      </w:hyperlink>
    </w:p>
    <w:p w14:paraId="2B83A735" w14:textId="7DAC14EE" w:rsidR="00FB7EAB" w:rsidRPr="000C56C1" w:rsidRDefault="006A7B4D" w:rsidP="006A7B4D">
      <w:pPr>
        <w:pStyle w:val="Ttulo3"/>
        <w:rPr>
          <w:rFonts w:ascii="Arial" w:hAnsi="Arial"/>
          <w:sz w:val="22"/>
          <w:szCs w:val="22"/>
        </w:rPr>
      </w:pPr>
      <w:bookmarkStart w:id="3" w:name="_Toc104910229"/>
      <w:r w:rsidRPr="000C56C1">
        <w:rPr>
          <w:rFonts w:ascii="Arial" w:hAnsi="Arial"/>
          <w:sz w:val="22"/>
          <w:szCs w:val="22"/>
        </w:rPr>
        <w:t>Aumentaron los Depósitos a Plazo Fijo en Pandemia</w:t>
      </w:r>
      <w:bookmarkEnd w:id="3"/>
    </w:p>
    <w:p w14:paraId="0D2BB3AE" w14:textId="6098D268" w:rsidR="0001108E" w:rsidRPr="000C56C1" w:rsidRDefault="0001108E" w:rsidP="0001108E">
      <w:pPr>
        <w:rPr>
          <w:rFonts w:ascii="Arial" w:hAnsi="Arial"/>
          <w:sz w:val="22"/>
          <w:szCs w:val="22"/>
          <w:lang w:val="es-AR"/>
        </w:rPr>
      </w:pPr>
    </w:p>
    <w:p w14:paraId="02504F92" w14:textId="49E5A5B6" w:rsidR="00824400" w:rsidRPr="000C56C1" w:rsidRDefault="00373A10" w:rsidP="00824400">
      <w:pPr>
        <w:rPr>
          <w:rFonts w:ascii="Arial" w:hAnsi="Arial"/>
          <w:b/>
          <w:bCs/>
          <w:sz w:val="22"/>
          <w:szCs w:val="22"/>
          <w:lang w:val="es-AR"/>
        </w:rPr>
      </w:pPr>
      <w:r w:rsidRPr="000C56C1">
        <w:rPr>
          <w:rFonts w:ascii="Arial" w:hAnsi="Arial"/>
          <w:b/>
          <w:bCs/>
          <w:color w:val="1155CC"/>
          <w:sz w:val="22"/>
          <w:szCs w:val="22"/>
          <w:lang w:val="es-AR"/>
        </w:rPr>
        <w:t>L</w:t>
      </w:r>
      <w:r w:rsidR="00824400" w:rsidRPr="000C56C1">
        <w:rPr>
          <w:rFonts w:ascii="Arial" w:hAnsi="Arial"/>
          <w:b/>
          <w:bCs/>
          <w:color w:val="1155CC"/>
          <w:sz w:val="22"/>
          <w:szCs w:val="22"/>
          <w:lang w:val="es-AR"/>
        </w:rPr>
        <w:t xml:space="preserve">os </w:t>
      </w:r>
      <w:hyperlink r:id="rId8" w:history="1">
        <w:r w:rsidR="00824400" w:rsidRPr="000C56C1">
          <w:rPr>
            <w:rFonts w:ascii="Arial" w:hAnsi="Arial"/>
            <w:b/>
            <w:bCs/>
            <w:color w:val="1155CC"/>
            <w:sz w:val="22"/>
            <w:szCs w:val="22"/>
          </w:rPr>
          <w:t>depósitos a plazo fijo</w:t>
        </w:r>
      </w:hyperlink>
      <w:r w:rsidR="00824400" w:rsidRPr="000C56C1">
        <w:rPr>
          <w:rFonts w:ascii="Arial" w:hAnsi="Arial"/>
          <w:b/>
          <w:bCs/>
          <w:color w:val="1155CC"/>
          <w:sz w:val="22"/>
          <w:szCs w:val="22"/>
          <w:lang w:val="es-AR"/>
        </w:rPr>
        <w:t xml:space="preserve"> </w:t>
      </w:r>
      <w:r w:rsidRPr="000C56C1">
        <w:rPr>
          <w:rFonts w:ascii="Arial" w:hAnsi="Arial"/>
          <w:b/>
          <w:bCs/>
          <w:color w:val="1155CC"/>
          <w:sz w:val="22"/>
          <w:szCs w:val="22"/>
          <w:lang w:val="es-AR"/>
        </w:rPr>
        <w:t>se duplicaron (</w:t>
      </w:r>
      <w:r w:rsidR="00824400" w:rsidRPr="000C56C1">
        <w:rPr>
          <w:rFonts w:ascii="Arial" w:hAnsi="Arial"/>
          <w:b/>
          <w:bCs/>
          <w:color w:val="1155CC"/>
          <w:sz w:val="22"/>
          <w:szCs w:val="22"/>
          <w:lang w:val="es-AR"/>
        </w:rPr>
        <w:t>aumentaron un 107% en total</w:t>
      </w:r>
      <w:r w:rsidRPr="000C56C1">
        <w:rPr>
          <w:rFonts w:ascii="Arial" w:hAnsi="Arial"/>
          <w:b/>
          <w:bCs/>
          <w:color w:val="1155CC"/>
          <w:sz w:val="22"/>
          <w:szCs w:val="22"/>
          <w:lang w:val="es-AR"/>
        </w:rPr>
        <w:t>)</w:t>
      </w:r>
      <w:r w:rsidRPr="000C56C1">
        <w:rPr>
          <w:rFonts w:ascii="Arial" w:hAnsi="Arial"/>
          <w:b/>
          <w:bCs/>
          <w:sz w:val="22"/>
          <w:szCs w:val="22"/>
          <w:lang w:val="es-AR"/>
        </w:rPr>
        <w:t xml:space="preserve">, desde el inicio de la pandemia. </w:t>
      </w:r>
      <w:r w:rsidR="00363254" w:rsidRPr="000C56C1">
        <w:rPr>
          <w:rFonts w:ascii="Arial" w:hAnsi="Arial"/>
          <w:sz w:val="22"/>
          <w:szCs w:val="22"/>
          <w:lang w:val="es-AR"/>
        </w:rPr>
        <w:t xml:space="preserve">El aumento se explica principalmente por </w:t>
      </w:r>
      <w:r w:rsidR="00363254" w:rsidRPr="000C56C1">
        <w:rPr>
          <w:rFonts w:ascii="Arial" w:hAnsi="Arial"/>
          <w:sz w:val="22"/>
          <w:szCs w:val="22"/>
          <w:u w:val="single"/>
          <w:lang w:val="es-AR"/>
        </w:rPr>
        <w:t xml:space="preserve">el crecimiento de los DPF en moneda nacional que, en estos últimos dos años, </w:t>
      </w:r>
      <w:r w:rsidR="000F2A08" w:rsidRPr="000C56C1">
        <w:rPr>
          <w:rFonts w:ascii="Arial" w:hAnsi="Arial"/>
          <w:sz w:val="22"/>
          <w:szCs w:val="22"/>
          <w:u w:val="single"/>
          <w:lang w:val="es-AR"/>
        </w:rPr>
        <w:t xml:space="preserve">fue de </w:t>
      </w:r>
      <w:r w:rsidR="00363254" w:rsidRPr="000C56C1">
        <w:rPr>
          <w:rFonts w:ascii="Arial" w:hAnsi="Arial"/>
          <w:sz w:val="22"/>
          <w:szCs w:val="22"/>
          <w:u w:val="single"/>
          <w:lang w:val="es-AR"/>
        </w:rPr>
        <w:t>un 131% frente a un 20% de los que corresponden a moneda extranjera</w:t>
      </w:r>
      <w:r w:rsidR="00363254" w:rsidRPr="000C56C1">
        <w:rPr>
          <w:rFonts w:ascii="Arial" w:hAnsi="Arial"/>
          <w:sz w:val="22"/>
          <w:szCs w:val="22"/>
          <w:lang w:val="es-AR"/>
        </w:rPr>
        <w:t>.</w:t>
      </w:r>
    </w:p>
    <w:p w14:paraId="6946B72E" w14:textId="1623C083" w:rsidR="00085D26" w:rsidRPr="000C56C1" w:rsidRDefault="00085D26" w:rsidP="00824400">
      <w:pPr>
        <w:rPr>
          <w:rFonts w:ascii="Arial" w:hAnsi="Arial"/>
          <w:sz w:val="22"/>
          <w:szCs w:val="22"/>
          <w:lang w:val="es-AR"/>
        </w:rPr>
      </w:pPr>
    </w:p>
    <w:p w14:paraId="749D0D32" w14:textId="355D25FB" w:rsidR="00085D26" w:rsidRPr="000C56C1" w:rsidRDefault="00085D26" w:rsidP="00AB4A2B">
      <w:pPr>
        <w:jc w:val="center"/>
        <w:rPr>
          <w:rFonts w:ascii="Arial" w:hAnsi="Arial"/>
          <w:sz w:val="22"/>
          <w:szCs w:val="22"/>
          <w:lang w:val="es-AR"/>
        </w:rPr>
      </w:pPr>
      <w:r w:rsidRPr="000C56C1">
        <w:rPr>
          <w:rFonts w:ascii="Arial" w:hAnsi="Arial"/>
          <w:noProof/>
          <w:sz w:val="22"/>
          <w:szCs w:val="22"/>
          <w:lang w:val="es-AR"/>
        </w:rPr>
        <w:lastRenderedPageBreak/>
        <w:drawing>
          <wp:inline distT="0" distB="0" distL="0" distR="0" wp14:anchorId="246CE784" wp14:editId="4F29BEC0">
            <wp:extent cx="5057775" cy="44662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5064660" cy="4472314"/>
                    </a:xfrm>
                    <a:prstGeom prst="rect">
                      <a:avLst/>
                    </a:prstGeom>
                  </pic:spPr>
                </pic:pic>
              </a:graphicData>
            </a:graphic>
          </wp:inline>
        </w:drawing>
      </w:r>
    </w:p>
    <w:p w14:paraId="5186DDAF" w14:textId="3A9212AD" w:rsidR="00AB794C" w:rsidRPr="000C56C1" w:rsidRDefault="00AB794C" w:rsidP="00AB4A2B">
      <w:pPr>
        <w:jc w:val="center"/>
        <w:rPr>
          <w:rFonts w:ascii="Arial" w:hAnsi="Arial"/>
          <w:sz w:val="22"/>
          <w:szCs w:val="22"/>
          <w:lang w:val="es-AR"/>
        </w:rPr>
      </w:pPr>
      <w:r w:rsidRPr="000C56C1">
        <w:rPr>
          <w:rFonts w:ascii="Arial" w:hAnsi="Arial"/>
          <w:noProof/>
          <w:sz w:val="22"/>
          <w:szCs w:val="22"/>
          <w:lang w:val="es-AR"/>
        </w:rPr>
        <w:drawing>
          <wp:inline distT="0" distB="0" distL="0" distR="0" wp14:anchorId="10E337BD" wp14:editId="577D8190">
            <wp:extent cx="5000625" cy="42330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004702" cy="4236453"/>
                    </a:xfrm>
                    <a:prstGeom prst="rect">
                      <a:avLst/>
                    </a:prstGeom>
                  </pic:spPr>
                </pic:pic>
              </a:graphicData>
            </a:graphic>
          </wp:inline>
        </w:drawing>
      </w:r>
    </w:p>
    <w:p w14:paraId="1831680F" w14:textId="3A71C0B2" w:rsidR="005316D6" w:rsidRPr="000C56C1" w:rsidRDefault="005316D6" w:rsidP="00824400">
      <w:pPr>
        <w:rPr>
          <w:rFonts w:ascii="Arial" w:hAnsi="Arial"/>
          <w:sz w:val="22"/>
          <w:szCs w:val="22"/>
          <w:lang w:val="es-AR"/>
        </w:rPr>
      </w:pPr>
    </w:p>
    <w:p w14:paraId="25A70E6F" w14:textId="2751C5A2" w:rsidR="008C46A0" w:rsidRPr="000C56C1" w:rsidRDefault="005722DF" w:rsidP="008C46A0">
      <w:pPr>
        <w:pStyle w:val="Ttulo3"/>
        <w:rPr>
          <w:rFonts w:ascii="Arial" w:hAnsi="Arial"/>
          <w:sz w:val="22"/>
          <w:szCs w:val="22"/>
          <w:u w:val="single"/>
        </w:rPr>
      </w:pPr>
      <w:bookmarkStart w:id="4" w:name="_Toc104910230"/>
      <w:r w:rsidRPr="000C56C1">
        <w:rPr>
          <w:rFonts w:ascii="Arial" w:hAnsi="Arial"/>
          <w:sz w:val="22"/>
          <w:szCs w:val="22"/>
          <w:u w:val="single"/>
        </w:rPr>
        <w:t>Depósitos en Pesos</w:t>
      </w:r>
      <w:bookmarkEnd w:id="4"/>
    </w:p>
    <w:p w14:paraId="2A75039E" w14:textId="66187E51" w:rsidR="003F05B2" w:rsidRPr="000C56C1" w:rsidRDefault="003F05B2" w:rsidP="003F05B2">
      <w:pPr>
        <w:rPr>
          <w:rFonts w:ascii="Arial" w:hAnsi="Arial"/>
          <w:sz w:val="22"/>
          <w:szCs w:val="22"/>
          <w:lang w:val="es-AR"/>
        </w:rPr>
      </w:pPr>
    </w:p>
    <w:p w14:paraId="54B2D2ED" w14:textId="08718624" w:rsidR="003F05B2" w:rsidRPr="000C56C1" w:rsidRDefault="003F05B2" w:rsidP="003F05B2">
      <w:pPr>
        <w:rPr>
          <w:rFonts w:ascii="Arial" w:hAnsi="Arial"/>
          <w:sz w:val="22"/>
          <w:szCs w:val="22"/>
          <w:lang w:val="es-AR"/>
        </w:rPr>
      </w:pPr>
      <w:r w:rsidRPr="000C56C1">
        <w:rPr>
          <w:rFonts w:ascii="Arial" w:hAnsi="Arial"/>
          <w:sz w:val="22"/>
          <w:szCs w:val="22"/>
          <w:lang w:val="es-AR"/>
        </w:rPr>
        <w:t xml:space="preserve">Dentro de las inversiones realizadas por los argentinos en depósitos en efectivo, </w:t>
      </w:r>
      <w:r w:rsidR="000B42C4" w:rsidRPr="000C56C1">
        <w:rPr>
          <w:rFonts w:ascii="Arial" w:hAnsi="Arial"/>
          <w:sz w:val="22"/>
          <w:szCs w:val="22"/>
          <w:lang w:val="es-AR"/>
        </w:rPr>
        <w:t>el podio los encabeza</w:t>
      </w:r>
      <w:r w:rsidR="000A49C9" w:rsidRPr="000C56C1">
        <w:rPr>
          <w:rFonts w:ascii="Arial" w:hAnsi="Arial"/>
          <w:sz w:val="22"/>
          <w:szCs w:val="22"/>
          <w:lang w:val="es-AR"/>
        </w:rPr>
        <w:t xml:space="preserve"> los plazos fijos</w:t>
      </w:r>
      <w:r w:rsidRPr="000C56C1">
        <w:rPr>
          <w:rFonts w:ascii="Arial" w:hAnsi="Arial"/>
          <w:sz w:val="22"/>
          <w:szCs w:val="22"/>
          <w:lang w:val="es-AR"/>
        </w:rPr>
        <w:t xml:space="preserve"> que representan un 40% de </w:t>
      </w:r>
      <w:r w:rsidR="000A49C9" w:rsidRPr="000C56C1">
        <w:rPr>
          <w:rFonts w:ascii="Arial" w:hAnsi="Arial"/>
          <w:sz w:val="22"/>
          <w:szCs w:val="22"/>
          <w:lang w:val="es-AR"/>
        </w:rPr>
        <w:t>las mismas</w:t>
      </w:r>
      <w:r w:rsidRPr="000C56C1">
        <w:rPr>
          <w:rFonts w:ascii="Arial" w:hAnsi="Arial"/>
          <w:sz w:val="22"/>
          <w:szCs w:val="22"/>
          <w:lang w:val="es-AR"/>
        </w:rPr>
        <w:t>.</w:t>
      </w:r>
    </w:p>
    <w:p w14:paraId="0633D146" w14:textId="0CF014C5" w:rsidR="00AB4A2B" w:rsidRPr="000C56C1" w:rsidRDefault="00AB4A2B" w:rsidP="003F05B2">
      <w:pPr>
        <w:rPr>
          <w:rFonts w:ascii="Arial" w:hAnsi="Arial"/>
          <w:sz w:val="22"/>
          <w:szCs w:val="22"/>
          <w:lang w:val="es-AR"/>
        </w:rPr>
      </w:pPr>
    </w:p>
    <w:p w14:paraId="71596EBA" w14:textId="2214D879" w:rsidR="00AB4A2B" w:rsidRPr="000C56C1" w:rsidRDefault="00AB4A2B" w:rsidP="003F05B2">
      <w:pPr>
        <w:rPr>
          <w:rFonts w:ascii="Arial" w:hAnsi="Arial"/>
          <w:sz w:val="22"/>
          <w:szCs w:val="22"/>
          <w:lang w:val="es-AR"/>
        </w:rPr>
      </w:pPr>
      <w:r w:rsidRPr="000C56C1">
        <w:rPr>
          <w:rFonts w:ascii="Arial" w:hAnsi="Arial"/>
          <w:noProof/>
          <w:sz w:val="22"/>
          <w:szCs w:val="22"/>
          <w:lang w:val="es-AR"/>
        </w:rPr>
        <w:lastRenderedPageBreak/>
        <w:drawing>
          <wp:inline distT="0" distB="0" distL="0" distR="0" wp14:anchorId="14C14DF6" wp14:editId="541212E7">
            <wp:extent cx="5733415" cy="4643120"/>
            <wp:effectExtent l="0" t="0" r="63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733415" cy="4643120"/>
                    </a:xfrm>
                    <a:prstGeom prst="rect">
                      <a:avLst/>
                    </a:prstGeom>
                  </pic:spPr>
                </pic:pic>
              </a:graphicData>
            </a:graphic>
          </wp:inline>
        </w:drawing>
      </w:r>
    </w:p>
    <w:p w14:paraId="01C1FACB" w14:textId="09BEEB75" w:rsidR="003F05B2" w:rsidRPr="000C56C1" w:rsidRDefault="003F05B2" w:rsidP="003F05B2">
      <w:pPr>
        <w:rPr>
          <w:rFonts w:ascii="Arial" w:hAnsi="Arial"/>
          <w:sz w:val="22"/>
          <w:szCs w:val="22"/>
          <w:lang w:val="es-AR"/>
        </w:rPr>
      </w:pPr>
    </w:p>
    <w:p w14:paraId="2C832900" w14:textId="77777777" w:rsidR="008C46A0" w:rsidRPr="000C56C1" w:rsidRDefault="008C46A0" w:rsidP="008C46A0">
      <w:pPr>
        <w:rPr>
          <w:rFonts w:ascii="Arial" w:hAnsi="Arial"/>
          <w:sz w:val="22"/>
          <w:szCs w:val="22"/>
          <w:lang w:val="es-AR"/>
        </w:rPr>
      </w:pPr>
    </w:p>
    <w:p w14:paraId="33265EBB" w14:textId="4531952A" w:rsidR="007D55AE" w:rsidRPr="000C56C1" w:rsidRDefault="007D55AE" w:rsidP="007D55AE">
      <w:pPr>
        <w:pBdr>
          <w:top w:val="single" w:sz="4" w:space="1" w:color="auto"/>
          <w:left w:val="single" w:sz="4" w:space="4" w:color="auto"/>
          <w:bottom w:val="single" w:sz="4" w:space="1" w:color="auto"/>
          <w:right w:val="single" w:sz="4" w:space="4" w:color="auto"/>
        </w:pBdr>
        <w:rPr>
          <w:rFonts w:ascii="Arial" w:hAnsi="Arial"/>
          <w:sz w:val="22"/>
          <w:szCs w:val="22"/>
          <w:lang w:val="es-AR"/>
        </w:rPr>
      </w:pPr>
      <w:r w:rsidRPr="000C56C1">
        <w:rPr>
          <w:rFonts w:ascii="Arial" w:hAnsi="Arial"/>
          <w:sz w:val="22"/>
          <w:szCs w:val="22"/>
          <w:lang w:val="es-AR"/>
        </w:rPr>
        <w:t>En lo que va de la pandemia se vio una marcada tendencia a los plazos fijos a corto plazo y una baja de los que conllevan un plazo mayor a 60 días, que pasaron de representar el 30% al 19% del total.</w:t>
      </w:r>
    </w:p>
    <w:p w14:paraId="287B106A" w14:textId="77777777" w:rsidR="007D55AE" w:rsidRPr="000C56C1" w:rsidRDefault="007D55AE" w:rsidP="00824400">
      <w:pPr>
        <w:rPr>
          <w:rFonts w:ascii="Arial" w:hAnsi="Arial"/>
          <w:color w:val="FF0000"/>
          <w:sz w:val="22"/>
          <w:szCs w:val="22"/>
          <w:lang w:val="es-AR"/>
        </w:rPr>
      </w:pPr>
    </w:p>
    <w:p w14:paraId="6EBED1B0" w14:textId="2FEB9816" w:rsidR="007E4B47" w:rsidRPr="000C56C1" w:rsidRDefault="005316D6" w:rsidP="00824400">
      <w:pPr>
        <w:rPr>
          <w:rFonts w:ascii="Arial" w:hAnsi="Arial"/>
          <w:sz w:val="22"/>
          <w:szCs w:val="22"/>
          <w:lang w:val="es-AR"/>
        </w:rPr>
      </w:pPr>
      <w:r w:rsidRPr="000C56C1">
        <w:rPr>
          <w:rFonts w:ascii="Arial" w:hAnsi="Arial"/>
          <w:sz w:val="22"/>
          <w:szCs w:val="22"/>
          <w:lang w:val="es-AR"/>
        </w:rPr>
        <w:t xml:space="preserve">Se observa una </w:t>
      </w:r>
      <w:r w:rsidRPr="000C56C1">
        <w:rPr>
          <w:rFonts w:ascii="Arial" w:hAnsi="Arial"/>
          <w:b/>
          <w:bCs/>
          <w:sz w:val="22"/>
          <w:szCs w:val="22"/>
          <w:lang w:val="es-AR"/>
        </w:rPr>
        <w:t>marcada tendencia de los argentinos a invertir a corto plazo</w:t>
      </w:r>
      <w:r w:rsidRPr="000C56C1">
        <w:rPr>
          <w:rFonts w:ascii="Arial" w:hAnsi="Arial"/>
          <w:sz w:val="22"/>
          <w:szCs w:val="22"/>
          <w:lang w:val="es-AR"/>
        </w:rPr>
        <w:t xml:space="preserve">, ya que </w:t>
      </w:r>
      <w:r w:rsidRPr="000C56C1">
        <w:rPr>
          <w:rFonts w:ascii="Arial" w:hAnsi="Arial"/>
          <w:b/>
          <w:bCs/>
          <w:color w:val="1155CC"/>
          <w:sz w:val="22"/>
          <w:szCs w:val="22"/>
        </w:rPr>
        <w:t xml:space="preserve">los depósitos en períodos de 30 a 59 días aumentaron un </w:t>
      </w:r>
      <w:r w:rsidR="00DC6382" w:rsidRPr="000C56C1">
        <w:rPr>
          <w:rFonts w:ascii="Arial" w:hAnsi="Arial"/>
          <w:b/>
          <w:bCs/>
          <w:color w:val="1155CC"/>
          <w:sz w:val="22"/>
          <w:szCs w:val="22"/>
        </w:rPr>
        <w:t>168</w:t>
      </w:r>
      <w:r w:rsidRPr="000C56C1">
        <w:rPr>
          <w:rFonts w:ascii="Arial" w:hAnsi="Arial"/>
          <w:b/>
          <w:bCs/>
          <w:color w:val="1155CC"/>
          <w:sz w:val="22"/>
          <w:szCs w:val="22"/>
        </w:rPr>
        <w:t>% en tres años</w:t>
      </w:r>
      <w:r w:rsidR="00DC6382" w:rsidRPr="000C56C1">
        <w:rPr>
          <w:rFonts w:ascii="Arial" w:hAnsi="Arial"/>
          <w:b/>
          <w:bCs/>
          <w:color w:val="1155CC"/>
          <w:sz w:val="22"/>
          <w:szCs w:val="22"/>
        </w:rPr>
        <w:t>,</w:t>
      </w:r>
      <w:r w:rsidR="00DC6382" w:rsidRPr="000C56C1">
        <w:rPr>
          <w:rFonts w:ascii="Arial" w:hAnsi="Arial"/>
          <w:sz w:val="22"/>
          <w:szCs w:val="22"/>
          <w:lang w:val="es-AR"/>
        </w:rPr>
        <w:t xml:space="preserve"> afianzándose en lo que va del 2022, </w:t>
      </w:r>
      <w:r w:rsidR="00B64AFD" w:rsidRPr="000C56C1">
        <w:rPr>
          <w:rFonts w:ascii="Arial" w:hAnsi="Arial"/>
          <w:sz w:val="22"/>
          <w:szCs w:val="22"/>
          <w:lang w:val="es-AR"/>
        </w:rPr>
        <w:t xml:space="preserve">al mostrar un </w:t>
      </w:r>
      <w:r w:rsidR="00B64AFD" w:rsidRPr="000C56C1">
        <w:rPr>
          <w:rFonts w:ascii="Arial" w:hAnsi="Arial"/>
          <w:b/>
          <w:bCs/>
          <w:sz w:val="22"/>
          <w:szCs w:val="22"/>
          <w:lang w:val="es-AR"/>
        </w:rPr>
        <w:t>aumento impresionante del</w:t>
      </w:r>
      <w:r w:rsidR="00DC6382" w:rsidRPr="000C56C1">
        <w:rPr>
          <w:rFonts w:ascii="Arial" w:hAnsi="Arial"/>
          <w:b/>
          <w:bCs/>
          <w:sz w:val="22"/>
          <w:szCs w:val="22"/>
          <w:lang w:val="es-AR"/>
        </w:rPr>
        <w:t xml:space="preserve"> </w:t>
      </w:r>
      <w:r w:rsidR="001E16E5" w:rsidRPr="000C56C1">
        <w:rPr>
          <w:rFonts w:ascii="Arial" w:hAnsi="Arial"/>
          <w:b/>
          <w:bCs/>
          <w:sz w:val="22"/>
          <w:szCs w:val="22"/>
          <w:lang w:val="es-AR"/>
        </w:rPr>
        <w:t>312</w:t>
      </w:r>
      <w:r w:rsidR="00DC6382" w:rsidRPr="000C56C1">
        <w:rPr>
          <w:rFonts w:ascii="Arial" w:hAnsi="Arial"/>
          <w:b/>
          <w:bCs/>
          <w:sz w:val="22"/>
          <w:szCs w:val="22"/>
          <w:lang w:val="es-AR"/>
        </w:rPr>
        <w:t xml:space="preserve">% en los primeros </w:t>
      </w:r>
      <w:r w:rsidR="001E16E5" w:rsidRPr="000C56C1">
        <w:rPr>
          <w:rFonts w:ascii="Arial" w:hAnsi="Arial"/>
          <w:b/>
          <w:bCs/>
          <w:sz w:val="22"/>
          <w:szCs w:val="22"/>
          <w:lang w:val="es-AR"/>
        </w:rPr>
        <w:t>tres</w:t>
      </w:r>
      <w:r w:rsidR="00DC6382" w:rsidRPr="000C56C1">
        <w:rPr>
          <w:rFonts w:ascii="Arial" w:hAnsi="Arial"/>
          <w:b/>
          <w:bCs/>
          <w:sz w:val="22"/>
          <w:szCs w:val="22"/>
          <w:lang w:val="es-AR"/>
        </w:rPr>
        <w:t xml:space="preserve"> meses del año con respecto al primer </w:t>
      </w:r>
      <w:r w:rsidR="001E16E5" w:rsidRPr="000C56C1">
        <w:rPr>
          <w:rFonts w:ascii="Arial" w:hAnsi="Arial"/>
          <w:b/>
          <w:bCs/>
          <w:sz w:val="22"/>
          <w:szCs w:val="22"/>
          <w:lang w:val="es-AR"/>
        </w:rPr>
        <w:t>trimestre</w:t>
      </w:r>
      <w:r w:rsidR="00DC6382" w:rsidRPr="000C56C1">
        <w:rPr>
          <w:rFonts w:ascii="Arial" w:hAnsi="Arial"/>
          <w:b/>
          <w:bCs/>
          <w:sz w:val="22"/>
          <w:szCs w:val="22"/>
          <w:lang w:val="es-AR"/>
        </w:rPr>
        <w:t xml:space="preserve"> del 2019</w:t>
      </w:r>
      <w:r w:rsidR="00DC6382" w:rsidRPr="000C56C1">
        <w:rPr>
          <w:rFonts w:ascii="Arial" w:hAnsi="Arial"/>
          <w:sz w:val="22"/>
          <w:szCs w:val="22"/>
          <w:lang w:val="es-AR"/>
        </w:rPr>
        <w:t xml:space="preserve">. </w:t>
      </w:r>
    </w:p>
    <w:p w14:paraId="7C364A46" w14:textId="49CC47CE" w:rsidR="00AB4A2B" w:rsidRPr="000C56C1" w:rsidRDefault="00AB4A2B" w:rsidP="00824400">
      <w:pPr>
        <w:rPr>
          <w:rFonts w:ascii="Arial" w:hAnsi="Arial"/>
          <w:sz w:val="22"/>
          <w:szCs w:val="22"/>
          <w:lang w:val="es-AR"/>
        </w:rPr>
      </w:pPr>
    </w:p>
    <w:p w14:paraId="3CEB84B9" w14:textId="047C1D8C" w:rsidR="00AB4A2B" w:rsidRPr="000C56C1" w:rsidRDefault="00AB4A2B" w:rsidP="00AB4A2B">
      <w:pPr>
        <w:jc w:val="center"/>
        <w:rPr>
          <w:rFonts w:ascii="Arial" w:hAnsi="Arial"/>
          <w:sz w:val="22"/>
          <w:szCs w:val="22"/>
          <w:lang w:val="es-AR"/>
        </w:rPr>
      </w:pPr>
      <w:r w:rsidRPr="000C56C1">
        <w:rPr>
          <w:rFonts w:ascii="Arial" w:hAnsi="Arial"/>
          <w:noProof/>
          <w:sz w:val="22"/>
          <w:szCs w:val="22"/>
          <w:lang w:val="es-AR"/>
        </w:rPr>
        <w:lastRenderedPageBreak/>
        <w:drawing>
          <wp:inline distT="0" distB="0" distL="0" distR="0" wp14:anchorId="576958D1" wp14:editId="2D3FD286">
            <wp:extent cx="5733415" cy="4493895"/>
            <wp:effectExtent l="0" t="0" r="63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5733415" cy="4493895"/>
                    </a:xfrm>
                    <a:prstGeom prst="rect">
                      <a:avLst/>
                    </a:prstGeom>
                  </pic:spPr>
                </pic:pic>
              </a:graphicData>
            </a:graphic>
          </wp:inline>
        </w:drawing>
      </w:r>
    </w:p>
    <w:p w14:paraId="2886468C" w14:textId="424D35A9" w:rsidR="00AB4A2B" w:rsidRPr="000C56C1" w:rsidRDefault="00AB4A2B" w:rsidP="00824400">
      <w:pPr>
        <w:rPr>
          <w:rFonts w:ascii="Arial" w:hAnsi="Arial"/>
          <w:sz w:val="22"/>
          <w:szCs w:val="22"/>
          <w:lang w:val="es-AR"/>
        </w:rPr>
      </w:pPr>
    </w:p>
    <w:p w14:paraId="27107534" w14:textId="1D75DDD1" w:rsidR="00AB4A2B" w:rsidRPr="000C56C1" w:rsidRDefault="00AB4A2B" w:rsidP="00AB4A2B">
      <w:pPr>
        <w:jc w:val="center"/>
        <w:rPr>
          <w:rFonts w:ascii="Arial" w:hAnsi="Arial"/>
          <w:sz w:val="22"/>
          <w:szCs w:val="22"/>
          <w:lang w:val="es-AR"/>
        </w:rPr>
      </w:pPr>
      <w:r w:rsidRPr="000C56C1">
        <w:rPr>
          <w:rFonts w:ascii="Arial" w:hAnsi="Arial"/>
          <w:noProof/>
          <w:sz w:val="22"/>
          <w:szCs w:val="22"/>
          <w:lang w:val="es-AR"/>
        </w:rPr>
        <w:drawing>
          <wp:inline distT="0" distB="0" distL="0" distR="0" wp14:anchorId="4DCB65A1" wp14:editId="1EFF8E2E">
            <wp:extent cx="5733415" cy="435165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5733415" cy="4351655"/>
                    </a:xfrm>
                    <a:prstGeom prst="rect">
                      <a:avLst/>
                    </a:prstGeom>
                  </pic:spPr>
                </pic:pic>
              </a:graphicData>
            </a:graphic>
          </wp:inline>
        </w:drawing>
      </w:r>
    </w:p>
    <w:p w14:paraId="12B99B86" w14:textId="77777777" w:rsidR="007E4B47" w:rsidRPr="000C56C1" w:rsidRDefault="007E4B47" w:rsidP="00824400">
      <w:pPr>
        <w:rPr>
          <w:rFonts w:ascii="Arial" w:hAnsi="Arial"/>
          <w:sz w:val="22"/>
          <w:szCs w:val="22"/>
          <w:lang w:val="es-AR"/>
        </w:rPr>
      </w:pPr>
    </w:p>
    <w:p w14:paraId="7F73BDB2" w14:textId="77777777" w:rsidR="00373A10" w:rsidRPr="000C56C1" w:rsidRDefault="007E4B47" w:rsidP="00824400">
      <w:pPr>
        <w:rPr>
          <w:rFonts w:ascii="Arial" w:hAnsi="Arial"/>
          <w:sz w:val="22"/>
          <w:szCs w:val="22"/>
          <w:lang w:val="es-AR"/>
        </w:rPr>
      </w:pPr>
      <w:r w:rsidRPr="000C56C1">
        <w:rPr>
          <w:rFonts w:ascii="Arial" w:hAnsi="Arial"/>
          <w:b/>
          <w:bCs/>
          <w:sz w:val="22"/>
          <w:szCs w:val="22"/>
          <w:lang w:val="es-AR"/>
        </w:rPr>
        <w:t xml:space="preserve">Los </w:t>
      </w:r>
      <w:r w:rsidRPr="000C56C1">
        <w:rPr>
          <w:rFonts w:ascii="Arial" w:hAnsi="Arial"/>
          <w:b/>
          <w:bCs/>
          <w:color w:val="1155CC"/>
          <w:sz w:val="22"/>
          <w:szCs w:val="22"/>
          <w:lang w:val="es-AR"/>
        </w:rPr>
        <w:t xml:space="preserve">depósitos a largo plazo </w:t>
      </w:r>
      <w:r w:rsidRPr="000C56C1">
        <w:rPr>
          <w:rFonts w:ascii="Arial" w:hAnsi="Arial"/>
          <w:b/>
          <w:bCs/>
          <w:sz w:val="22"/>
          <w:szCs w:val="22"/>
          <w:lang w:val="es-AR"/>
        </w:rPr>
        <w:t>son primordiales para el financiamiento de la inversión productiva en una economía.</w:t>
      </w:r>
      <w:r w:rsidRPr="000C56C1">
        <w:rPr>
          <w:rFonts w:ascii="Arial" w:hAnsi="Arial"/>
          <w:sz w:val="22"/>
          <w:szCs w:val="22"/>
          <w:lang w:val="es-AR"/>
        </w:rPr>
        <w:t xml:space="preserve"> </w:t>
      </w:r>
      <w:r w:rsidR="007D55AE" w:rsidRPr="000C56C1">
        <w:rPr>
          <w:rFonts w:ascii="Arial" w:hAnsi="Arial"/>
          <w:sz w:val="22"/>
          <w:szCs w:val="22"/>
          <w:lang w:val="es-AR"/>
        </w:rPr>
        <w:t xml:space="preserve">Se puede </w:t>
      </w:r>
      <w:r w:rsidR="00086639" w:rsidRPr="000C56C1">
        <w:rPr>
          <w:rFonts w:ascii="Arial" w:hAnsi="Arial"/>
          <w:sz w:val="22"/>
          <w:szCs w:val="22"/>
          <w:lang w:val="es-AR"/>
        </w:rPr>
        <w:t>inferir que</w:t>
      </w:r>
      <w:r w:rsidR="007D55AE" w:rsidRPr="000C56C1">
        <w:rPr>
          <w:rFonts w:ascii="Arial" w:hAnsi="Arial"/>
          <w:sz w:val="22"/>
          <w:szCs w:val="22"/>
          <w:lang w:val="es-AR"/>
        </w:rPr>
        <w:t xml:space="preserve"> hay una </w:t>
      </w:r>
      <w:r w:rsidR="007D55AE" w:rsidRPr="000C56C1">
        <w:rPr>
          <w:rFonts w:ascii="Arial" w:hAnsi="Arial"/>
          <w:b/>
          <w:bCs/>
          <w:color w:val="1155CC"/>
          <w:sz w:val="22"/>
          <w:szCs w:val="22"/>
          <w:lang w:val="es-AR"/>
        </w:rPr>
        <w:t xml:space="preserve">baja </w:t>
      </w:r>
      <w:r w:rsidRPr="000C56C1">
        <w:rPr>
          <w:rFonts w:ascii="Arial" w:hAnsi="Arial"/>
          <w:b/>
          <w:bCs/>
          <w:color w:val="1155CC"/>
          <w:sz w:val="22"/>
          <w:szCs w:val="22"/>
          <w:lang w:val="es-AR"/>
        </w:rPr>
        <w:t xml:space="preserve">en la participación sobre el total </w:t>
      </w:r>
      <w:r w:rsidR="007D55AE" w:rsidRPr="000C56C1">
        <w:rPr>
          <w:rFonts w:ascii="Arial" w:hAnsi="Arial"/>
          <w:b/>
          <w:bCs/>
          <w:color w:val="1155CC"/>
          <w:sz w:val="22"/>
          <w:szCs w:val="22"/>
          <w:lang w:val="es-AR"/>
        </w:rPr>
        <w:t>en los plazos fijos mayores a 60 días</w:t>
      </w:r>
      <w:r w:rsidR="007D55AE" w:rsidRPr="000C56C1">
        <w:rPr>
          <w:rFonts w:ascii="Arial" w:hAnsi="Arial"/>
          <w:sz w:val="22"/>
          <w:szCs w:val="22"/>
          <w:lang w:val="es-AR"/>
        </w:rPr>
        <w:t>, debido a la inestabilidad macroeconómica</w:t>
      </w:r>
      <w:r w:rsidR="00086639" w:rsidRPr="000C56C1">
        <w:rPr>
          <w:rFonts w:ascii="Arial" w:hAnsi="Arial"/>
          <w:sz w:val="22"/>
          <w:szCs w:val="22"/>
          <w:lang w:val="es-AR"/>
        </w:rPr>
        <w:t xml:space="preserve">. </w:t>
      </w:r>
    </w:p>
    <w:p w14:paraId="38FA3DD0" w14:textId="66986551" w:rsidR="005316D6" w:rsidRPr="000C56C1" w:rsidRDefault="00A03499" w:rsidP="00824400">
      <w:pPr>
        <w:rPr>
          <w:rFonts w:ascii="Arial" w:hAnsi="Arial"/>
          <w:sz w:val="22"/>
          <w:szCs w:val="22"/>
          <w:lang w:val="es-AR"/>
        </w:rPr>
      </w:pPr>
      <w:r w:rsidRPr="000C56C1">
        <w:rPr>
          <w:rFonts w:ascii="Arial" w:hAnsi="Arial"/>
          <w:sz w:val="22"/>
          <w:szCs w:val="22"/>
          <w:lang w:val="es-AR"/>
        </w:rPr>
        <w:lastRenderedPageBreak/>
        <w:t xml:space="preserve">A pesar de que la </w:t>
      </w:r>
      <w:r w:rsidRPr="000C56C1">
        <w:rPr>
          <w:rFonts w:ascii="Arial" w:hAnsi="Arial"/>
          <w:sz w:val="22"/>
          <w:szCs w:val="22"/>
          <w:u w:val="single"/>
          <w:lang w:val="es-AR"/>
        </w:rPr>
        <w:t>participación de los depósitos a largo plazo</w:t>
      </w:r>
      <w:r w:rsidRPr="000C56C1">
        <w:rPr>
          <w:rFonts w:ascii="Arial" w:hAnsi="Arial"/>
          <w:sz w:val="22"/>
          <w:szCs w:val="22"/>
          <w:lang w:val="es-AR"/>
        </w:rPr>
        <w:t xml:space="preserve"> en el total disminuyó un 37% desde 2019</w:t>
      </w:r>
      <w:r w:rsidR="007E4B47" w:rsidRPr="000C56C1">
        <w:rPr>
          <w:rFonts w:ascii="Arial" w:hAnsi="Arial"/>
          <w:sz w:val="22"/>
          <w:szCs w:val="22"/>
          <w:lang w:val="es-AR"/>
        </w:rPr>
        <w:t xml:space="preserve"> (pasando del 30% al 19%)</w:t>
      </w:r>
      <w:r w:rsidRPr="000C56C1">
        <w:rPr>
          <w:rFonts w:ascii="Arial" w:hAnsi="Arial"/>
          <w:sz w:val="22"/>
          <w:szCs w:val="22"/>
          <w:lang w:val="es-AR"/>
        </w:rPr>
        <w:t xml:space="preserve">, se puede </w:t>
      </w:r>
      <w:r w:rsidR="007E4B47" w:rsidRPr="000C56C1">
        <w:rPr>
          <w:rFonts w:ascii="Arial" w:hAnsi="Arial"/>
          <w:sz w:val="22"/>
          <w:szCs w:val="22"/>
          <w:lang w:val="es-AR"/>
        </w:rPr>
        <w:t>observar</w:t>
      </w:r>
      <w:r w:rsidRPr="000C56C1">
        <w:rPr>
          <w:rFonts w:ascii="Arial" w:hAnsi="Arial"/>
          <w:sz w:val="22"/>
          <w:szCs w:val="22"/>
          <w:lang w:val="es-AR"/>
        </w:rPr>
        <w:t xml:space="preserve"> una tendencia a estabilizarse en torno al </w:t>
      </w:r>
      <w:r w:rsidR="001E16E5" w:rsidRPr="000C56C1">
        <w:rPr>
          <w:rFonts w:ascii="Arial" w:hAnsi="Arial"/>
          <w:b/>
          <w:bCs/>
          <w:sz w:val="22"/>
          <w:szCs w:val="22"/>
          <w:lang w:val="es-AR"/>
        </w:rPr>
        <w:t>18</w:t>
      </w:r>
      <w:r w:rsidRPr="000C56C1">
        <w:rPr>
          <w:rFonts w:ascii="Arial" w:hAnsi="Arial"/>
          <w:b/>
          <w:bCs/>
          <w:sz w:val="22"/>
          <w:szCs w:val="22"/>
          <w:lang w:val="es-AR"/>
        </w:rPr>
        <w:t>% del total</w:t>
      </w:r>
      <w:r w:rsidR="007E4B47" w:rsidRPr="000C56C1">
        <w:rPr>
          <w:rFonts w:ascii="Arial" w:hAnsi="Arial"/>
          <w:sz w:val="22"/>
          <w:szCs w:val="22"/>
          <w:lang w:val="es-AR"/>
        </w:rPr>
        <w:t>, al ponderar los mismos en 2022.</w:t>
      </w:r>
      <w:r w:rsidR="004664A1" w:rsidRPr="000C56C1">
        <w:rPr>
          <w:rFonts w:ascii="Arial" w:hAnsi="Arial"/>
          <w:color w:val="FF0000"/>
          <w:sz w:val="22"/>
          <w:szCs w:val="22"/>
          <w:lang w:val="es-AR"/>
        </w:rPr>
        <w:t xml:space="preserve"> </w:t>
      </w:r>
      <w:r w:rsidR="00414D10" w:rsidRPr="000C56C1">
        <w:rPr>
          <w:rFonts w:ascii="Arial" w:hAnsi="Arial"/>
          <w:sz w:val="22"/>
          <w:szCs w:val="22"/>
          <w:lang w:val="es-AR"/>
        </w:rPr>
        <w:t xml:space="preserve">Asimismo, </w:t>
      </w:r>
      <w:r w:rsidR="008C46A0" w:rsidRPr="000C56C1">
        <w:rPr>
          <w:rFonts w:ascii="Arial" w:hAnsi="Arial"/>
          <w:i/>
          <w:iCs/>
          <w:sz w:val="22"/>
          <w:szCs w:val="22"/>
          <w:lang w:val="es-AR"/>
        </w:rPr>
        <w:t>en relación al 2021</w:t>
      </w:r>
      <w:r w:rsidR="008C46A0" w:rsidRPr="000C56C1">
        <w:rPr>
          <w:rFonts w:ascii="Arial" w:hAnsi="Arial"/>
          <w:sz w:val="22"/>
          <w:szCs w:val="22"/>
          <w:lang w:val="es-AR"/>
        </w:rPr>
        <w:t xml:space="preserve">, </w:t>
      </w:r>
      <w:r w:rsidR="004664A1" w:rsidRPr="000C56C1">
        <w:rPr>
          <w:rFonts w:ascii="Arial" w:hAnsi="Arial"/>
          <w:sz w:val="22"/>
          <w:szCs w:val="22"/>
          <w:lang w:val="es-AR"/>
        </w:rPr>
        <w:t xml:space="preserve">dentro de los </w:t>
      </w:r>
      <w:r w:rsidR="00964016" w:rsidRPr="000C56C1">
        <w:rPr>
          <w:rFonts w:ascii="Arial" w:hAnsi="Arial"/>
          <w:sz w:val="22"/>
          <w:szCs w:val="22"/>
          <w:lang w:val="es-AR"/>
        </w:rPr>
        <w:t>DPF</w:t>
      </w:r>
      <w:r w:rsidR="004664A1" w:rsidRPr="000C56C1">
        <w:rPr>
          <w:rFonts w:ascii="Arial" w:hAnsi="Arial"/>
          <w:sz w:val="22"/>
          <w:szCs w:val="22"/>
          <w:lang w:val="es-AR"/>
        </w:rPr>
        <w:t xml:space="preserve"> a largo plazo, </w:t>
      </w:r>
      <w:r w:rsidR="00414D10" w:rsidRPr="000C56C1">
        <w:rPr>
          <w:rFonts w:ascii="Arial" w:hAnsi="Arial"/>
          <w:b/>
          <w:bCs/>
          <w:sz w:val="22"/>
          <w:szCs w:val="22"/>
          <w:lang w:val="es-AR"/>
        </w:rPr>
        <w:t xml:space="preserve">los depósitos mayores a 180 días en los </w:t>
      </w:r>
      <w:r w:rsidR="007E4B47" w:rsidRPr="000C56C1">
        <w:rPr>
          <w:rFonts w:ascii="Arial" w:hAnsi="Arial"/>
          <w:b/>
          <w:bCs/>
          <w:sz w:val="22"/>
          <w:szCs w:val="22"/>
          <w:lang w:val="es-AR"/>
        </w:rPr>
        <w:t>tres</w:t>
      </w:r>
      <w:r w:rsidR="00414D10" w:rsidRPr="000C56C1">
        <w:rPr>
          <w:rFonts w:ascii="Arial" w:hAnsi="Arial"/>
          <w:b/>
          <w:bCs/>
          <w:sz w:val="22"/>
          <w:szCs w:val="22"/>
          <w:lang w:val="es-AR"/>
        </w:rPr>
        <w:t xml:space="preserve"> primeros meses de este año</w:t>
      </w:r>
      <w:r w:rsidR="004664A1" w:rsidRPr="000C56C1">
        <w:rPr>
          <w:rFonts w:ascii="Arial" w:hAnsi="Arial"/>
          <w:b/>
          <w:bCs/>
          <w:sz w:val="22"/>
          <w:szCs w:val="22"/>
          <w:lang w:val="es-AR"/>
        </w:rPr>
        <w:t xml:space="preserve"> fueron los que más aumentaron</w:t>
      </w:r>
      <w:r w:rsidR="00414D10" w:rsidRPr="000C56C1">
        <w:rPr>
          <w:rFonts w:ascii="Arial" w:hAnsi="Arial"/>
          <w:sz w:val="22"/>
          <w:szCs w:val="22"/>
          <w:lang w:val="es-AR"/>
        </w:rPr>
        <w:t xml:space="preserve">. </w:t>
      </w:r>
      <w:r w:rsidR="004664A1" w:rsidRPr="000C56C1">
        <w:rPr>
          <w:rFonts w:ascii="Arial" w:hAnsi="Arial"/>
          <w:sz w:val="22"/>
          <w:szCs w:val="22"/>
          <w:lang w:val="es-AR"/>
        </w:rPr>
        <w:t>(+82%)</w:t>
      </w:r>
    </w:p>
    <w:p w14:paraId="409840AA" w14:textId="77777777" w:rsidR="00AB4A2B" w:rsidRPr="000C56C1" w:rsidRDefault="00AB4A2B" w:rsidP="00824400">
      <w:pPr>
        <w:rPr>
          <w:rFonts w:ascii="Arial" w:hAnsi="Arial"/>
          <w:color w:val="FF0000"/>
          <w:sz w:val="22"/>
          <w:szCs w:val="22"/>
          <w:lang w:val="es-AR"/>
        </w:rPr>
      </w:pPr>
    </w:p>
    <w:p w14:paraId="1C0D2915" w14:textId="4F05102F" w:rsidR="00494038" w:rsidRPr="000C56C1" w:rsidRDefault="00AB4A2B" w:rsidP="00824400">
      <w:pPr>
        <w:rPr>
          <w:rFonts w:ascii="Arial" w:hAnsi="Arial"/>
          <w:sz w:val="22"/>
          <w:szCs w:val="22"/>
          <w:lang w:val="es-AR"/>
        </w:rPr>
      </w:pPr>
      <w:r w:rsidRPr="000C56C1">
        <w:rPr>
          <w:rFonts w:ascii="Arial" w:hAnsi="Arial"/>
          <w:noProof/>
          <w:sz w:val="22"/>
          <w:szCs w:val="22"/>
          <w:lang w:val="es-AR"/>
        </w:rPr>
        <w:drawing>
          <wp:inline distT="0" distB="0" distL="0" distR="0" wp14:anchorId="104ACB05" wp14:editId="21B45598">
            <wp:extent cx="5733415" cy="351409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5733415" cy="3514090"/>
                    </a:xfrm>
                    <a:prstGeom prst="rect">
                      <a:avLst/>
                    </a:prstGeom>
                  </pic:spPr>
                </pic:pic>
              </a:graphicData>
            </a:graphic>
          </wp:inline>
        </w:drawing>
      </w:r>
    </w:p>
    <w:p w14:paraId="1E96D76D" w14:textId="1BD344BF" w:rsidR="00A03499" w:rsidRPr="000C56C1" w:rsidRDefault="00A03499" w:rsidP="00824400">
      <w:pPr>
        <w:rPr>
          <w:rFonts w:ascii="Arial" w:hAnsi="Arial"/>
          <w:sz w:val="22"/>
          <w:szCs w:val="22"/>
          <w:lang w:val="es-AR"/>
        </w:rPr>
      </w:pPr>
    </w:p>
    <w:p w14:paraId="17141A98" w14:textId="22817B31" w:rsidR="00494038" w:rsidRPr="000C56C1" w:rsidRDefault="00494038" w:rsidP="00494038">
      <w:pPr>
        <w:pStyle w:val="Ttulo3"/>
        <w:rPr>
          <w:rFonts w:ascii="Arial" w:hAnsi="Arial"/>
          <w:sz w:val="22"/>
          <w:szCs w:val="22"/>
          <w:highlight w:val="white"/>
          <w:u w:val="single"/>
        </w:rPr>
      </w:pPr>
      <w:bookmarkStart w:id="5" w:name="_Toc104910231"/>
      <w:r w:rsidRPr="000C56C1">
        <w:rPr>
          <w:rFonts w:ascii="Arial" w:hAnsi="Arial"/>
          <w:sz w:val="22"/>
          <w:szCs w:val="22"/>
          <w:highlight w:val="white"/>
          <w:u w:val="single"/>
        </w:rPr>
        <w:t>El ahorro en dólares de los argentinos</w:t>
      </w:r>
      <w:bookmarkEnd w:id="5"/>
    </w:p>
    <w:p w14:paraId="794CF65B" w14:textId="77777777" w:rsidR="00494038" w:rsidRPr="000C56C1" w:rsidRDefault="00494038" w:rsidP="00494038">
      <w:pPr>
        <w:rPr>
          <w:rFonts w:ascii="Arial" w:hAnsi="Arial"/>
          <w:sz w:val="22"/>
          <w:szCs w:val="22"/>
          <w:highlight w:val="white"/>
          <w:lang w:val="es-AR"/>
        </w:rPr>
      </w:pPr>
    </w:p>
    <w:p w14:paraId="189409A8" w14:textId="47F010AF" w:rsidR="00494038" w:rsidRPr="000C56C1" w:rsidRDefault="00494038" w:rsidP="00494038">
      <w:pPr>
        <w:rPr>
          <w:rFonts w:ascii="Arial" w:hAnsi="Arial"/>
          <w:sz w:val="22"/>
          <w:szCs w:val="22"/>
          <w:highlight w:val="white"/>
          <w:lang w:val="es-AR"/>
        </w:rPr>
      </w:pPr>
      <w:r w:rsidRPr="000C56C1">
        <w:rPr>
          <w:rFonts w:ascii="Arial" w:hAnsi="Arial"/>
          <w:sz w:val="22"/>
          <w:szCs w:val="22"/>
          <w:highlight w:val="white"/>
          <w:lang w:val="es-AR"/>
        </w:rPr>
        <w:t xml:space="preserve">Son muchos los ciudadanos argentinos que prefieren tener los dólares guardados en sus hogares, sin atravesar el sistema bancario. Pero como bien explicita el </w:t>
      </w:r>
      <w:r w:rsidRPr="000C56C1">
        <w:rPr>
          <w:rFonts w:ascii="Arial" w:hAnsi="Arial"/>
          <w:sz w:val="22"/>
          <w:szCs w:val="22"/>
          <w:highlight w:val="white"/>
          <w:u w:val="single"/>
          <w:lang w:val="es-AR"/>
        </w:rPr>
        <w:t>Banco Central de la República Argentina (BCRA)</w:t>
      </w:r>
      <w:r w:rsidRPr="000C56C1">
        <w:rPr>
          <w:rFonts w:ascii="Arial" w:hAnsi="Arial"/>
          <w:sz w:val="22"/>
          <w:szCs w:val="22"/>
          <w:highlight w:val="white"/>
          <w:lang w:val="es-AR"/>
        </w:rPr>
        <w:t xml:space="preserve">, ese dinero no se encuentra a nombre de alguna persona, por lo que, si alguien más lo posee, el dueño no tiene manera de recuperarlo. </w:t>
      </w:r>
    </w:p>
    <w:p w14:paraId="5FBCECB4" w14:textId="77777777" w:rsidR="000858CF" w:rsidRPr="000C56C1" w:rsidRDefault="000858CF" w:rsidP="00494038">
      <w:pPr>
        <w:rPr>
          <w:rFonts w:ascii="Arial" w:hAnsi="Arial"/>
          <w:sz w:val="22"/>
          <w:szCs w:val="22"/>
          <w:highlight w:val="white"/>
          <w:lang w:val="es-AR"/>
        </w:rPr>
      </w:pPr>
    </w:p>
    <w:p w14:paraId="02432A9B" w14:textId="77777777" w:rsidR="00494038" w:rsidRPr="000C56C1" w:rsidRDefault="00494038" w:rsidP="00494038">
      <w:pPr>
        <w:rPr>
          <w:rFonts w:ascii="Arial" w:hAnsi="Arial"/>
          <w:sz w:val="22"/>
          <w:szCs w:val="22"/>
          <w:highlight w:val="white"/>
          <w:lang w:val="es-AR"/>
        </w:rPr>
      </w:pPr>
      <w:r w:rsidRPr="000C56C1">
        <w:rPr>
          <w:rFonts w:ascii="Arial" w:hAnsi="Arial"/>
          <w:sz w:val="22"/>
          <w:szCs w:val="22"/>
          <w:highlight w:val="white"/>
          <w:lang w:val="es-AR"/>
        </w:rPr>
        <w:t>Ante esta alternativa, es necesario que se tenga en cuenta no solo la inflación de Argentina, sino también la de Estados Unidos ya que su divisa está sujeta a los movimientos inflacionarios que suceden. Es por ello que retener este dinero en el ámbito privado, haría que pueda devaluarse.</w:t>
      </w:r>
    </w:p>
    <w:p w14:paraId="6D1C2333" w14:textId="45CE3D7E" w:rsidR="0001108E" w:rsidRPr="000C56C1" w:rsidRDefault="0001108E" w:rsidP="00DD7C70">
      <w:pPr>
        <w:rPr>
          <w:rFonts w:ascii="Arial" w:hAnsi="Arial"/>
          <w:sz w:val="22"/>
          <w:szCs w:val="22"/>
          <w:lang w:val="es-AR"/>
        </w:rPr>
      </w:pPr>
    </w:p>
    <w:p w14:paraId="1419D927" w14:textId="4320401F" w:rsidR="0001108E" w:rsidRPr="000C56C1" w:rsidRDefault="002A52A3" w:rsidP="00DD7C70">
      <w:pPr>
        <w:rPr>
          <w:rFonts w:ascii="Arial" w:hAnsi="Arial"/>
          <w:b/>
          <w:bCs/>
          <w:sz w:val="22"/>
          <w:szCs w:val="22"/>
          <w:u w:val="single"/>
          <w:lang w:val="es-AR"/>
        </w:rPr>
      </w:pPr>
      <w:r w:rsidRPr="000C56C1">
        <w:rPr>
          <w:rFonts w:ascii="Arial" w:hAnsi="Arial"/>
          <w:b/>
          <w:bCs/>
          <w:sz w:val="22"/>
          <w:szCs w:val="22"/>
          <w:u w:val="single"/>
          <w:lang w:val="es-AR"/>
        </w:rPr>
        <w:t>Depósitos en Dólares</w:t>
      </w:r>
    </w:p>
    <w:p w14:paraId="3F51DAB4" w14:textId="77777777" w:rsidR="00317E0A" w:rsidRPr="000C56C1" w:rsidRDefault="00317E0A" w:rsidP="00DD7C70">
      <w:pPr>
        <w:rPr>
          <w:rFonts w:ascii="Arial" w:hAnsi="Arial"/>
          <w:b/>
          <w:bCs/>
          <w:sz w:val="22"/>
          <w:szCs w:val="22"/>
          <w:u w:val="single"/>
          <w:lang w:val="es-AR"/>
        </w:rPr>
      </w:pPr>
    </w:p>
    <w:p w14:paraId="3FDF201C" w14:textId="2BF57EEB" w:rsidR="00317E0A" w:rsidRPr="000C56C1" w:rsidRDefault="00317E0A" w:rsidP="00317E0A">
      <w:pPr>
        <w:rPr>
          <w:rFonts w:ascii="Arial" w:hAnsi="Arial"/>
          <w:sz w:val="22"/>
          <w:szCs w:val="22"/>
          <w:lang w:val="es-AR"/>
        </w:rPr>
      </w:pPr>
      <w:r w:rsidRPr="000C56C1">
        <w:rPr>
          <w:rFonts w:ascii="Arial" w:hAnsi="Arial"/>
          <w:sz w:val="22"/>
          <w:szCs w:val="22"/>
          <w:lang w:val="es-AR"/>
        </w:rPr>
        <w:t xml:space="preserve">A diferencia de las inversiones en efectivo local, de las </w:t>
      </w:r>
      <w:r w:rsidR="005722DF" w:rsidRPr="000C56C1">
        <w:rPr>
          <w:rFonts w:ascii="Arial" w:hAnsi="Arial"/>
          <w:sz w:val="22"/>
          <w:szCs w:val="22"/>
          <w:lang w:val="es-AR"/>
        </w:rPr>
        <w:t>realizadas</w:t>
      </w:r>
      <w:r w:rsidRPr="000C56C1">
        <w:rPr>
          <w:rFonts w:ascii="Arial" w:hAnsi="Arial"/>
          <w:sz w:val="22"/>
          <w:szCs w:val="22"/>
          <w:lang w:val="es-AR"/>
        </w:rPr>
        <w:t xml:space="preserve"> </w:t>
      </w:r>
      <w:r w:rsidRPr="000C56C1">
        <w:rPr>
          <w:rFonts w:ascii="Arial" w:hAnsi="Arial"/>
          <w:b/>
          <w:bCs/>
          <w:color w:val="1155CC"/>
          <w:sz w:val="22"/>
          <w:szCs w:val="22"/>
          <w:lang w:val="es-AR"/>
        </w:rPr>
        <w:t>en dólares</w:t>
      </w:r>
      <w:r w:rsidRPr="000C56C1">
        <w:rPr>
          <w:rFonts w:ascii="Arial" w:hAnsi="Arial"/>
          <w:sz w:val="22"/>
          <w:szCs w:val="22"/>
          <w:lang w:val="es-AR"/>
        </w:rPr>
        <w:t xml:space="preserve">, </w:t>
      </w:r>
      <w:r w:rsidRPr="000C56C1">
        <w:rPr>
          <w:rFonts w:ascii="Arial" w:hAnsi="Arial"/>
          <w:b/>
          <w:bCs/>
          <w:color w:val="1155CC"/>
          <w:sz w:val="22"/>
          <w:szCs w:val="22"/>
          <w:lang w:val="es-AR"/>
        </w:rPr>
        <w:t>más del 70% prefiere cajas de ahorros</w:t>
      </w:r>
      <w:r w:rsidRPr="000C56C1">
        <w:rPr>
          <w:rFonts w:ascii="Arial" w:hAnsi="Arial"/>
          <w:color w:val="1155CC"/>
          <w:sz w:val="22"/>
          <w:szCs w:val="22"/>
          <w:lang w:val="es-AR"/>
        </w:rPr>
        <w:t xml:space="preserve"> </w:t>
      </w:r>
      <w:r w:rsidR="007B6FD1" w:rsidRPr="000C56C1">
        <w:rPr>
          <w:rFonts w:ascii="Arial" w:hAnsi="Arial"/>
          <w:sz w:val="22"/>
          <w:szCs w:val="22"/>
          <w:lang w:val="es-AR"/>
        </w:rPr>
        <w:t>y,</w:t>
      </w:r>
      <w:r w:rsidRPr="000C56C1">
        <w:rPr>
          <w:rFonts w:ascii="Arial" w:hAnsi="Arial"/>
          <w:sz w:val="22"/>
          <w:szCs w:val="22"/>
          <w:lang w:val="es-AR"/>
        </w:rPr>
        <w:t xml:space="preserve"> en segundo lugar, </w:t>
      </w:r>
      <w:r w:rsidRPr="000C56C1">
        <w:rPr>
          <w:rFonts w:ascii="Arial" w:hAnsi="Arial"/>
          <w:b/>
          <w:bCs/>
          <w:sz w:val="22"/>
          <w:szCs w:val="22"/>
          <w:lang w:val="es-AR"/>
        </w:rPr>
        <w:t xml:space="preserve">un 24% realiza </w:t>
      </w:r>
      <w:r w:rsidR="005722DF" w:rsidRPr="000C56C1">
        <w:rPr>
          <w:rFonts w:ascii="Arial" w:hAnsi="Arial"/>
          <w:b/>
          <w:bCs/>
          <w:sz w:val="22"/>
          <w:szCs w:val="22"/>
          <w:lang w:val="es-AR"/>
        </w:rPr>
        <w:t>depósitos</w:t>
      </w:r>
      <w:r w:rsidRPr="000C56C1">
        <w:rPr>
          <w:rFonts w:ascii="Arial" w:hAnsi="Arial"/>
          <w:b/>
          <w:bCs/>
          <w:sz w:val="22"/>
          <w:szCs w:val="22"/>
          <w:lang w:val="es-AR"/>
        </w:rPr>
        <w:t xml:space="preserve"> a plazo fijo en</w:t>
      </w:r>
      <w:r w:rsidR="007B6FD1" w:rsidRPr="000C56C1">
        <w:rPr>
          <w:rFonts w:ascii="Arial" w:hAnsi="Arial"/>
          <w:b/>
          <w:bCs/>
          <w:sz w:val="22"/>
          <w:szCs w:val="22"/>
          <w:lang w:val="es-AR"/>
        </w:rPr>
        <w:t xml:space="preserve"> esa moneda extranjera</w:t>
      </w:r>
      <w:r w:rsidRPr="000C56C1">
        <w:rPr>
          <w:rFonts w:ascii="Arial" w:hAnsi="Arial"/>
          <w:sz w:val="22"/>
          <w:szCs w:val="22"/>
          <w:lang w:val="es-AR"/>
        </w:rPr>
        <w:t xml:space="preserve">. </w:t>
      </w:r>
    </w:p>
    <w:p w14:paraId="0412C9F4" w14:textId="5FDA3B2E" w:rsidR="00AB4A2B" w:rsidRPr="000C56C1" w:rsidRDefault="00AB4A2B" w:rsidP="00317E0A">
      <w:pPr>
        <w:rPr>
          <w:rFonts w:ascii="Arial" w:hAnsi="Arial"/>
          <w:sz w:val="22"/>
          <w:szCs w:val="22"/>
          <w:lang w:val="es-AR"/>
        </w:rPr>
      </w:pPr>
    </w:p>
    <w:p w14:paraId="521D2DA0" w14:textId="04D7D37A" w:rsidR="00AB4A2B" w:rsidRPr="000C56C1" w:rsidRDefault="00AB4A2B" w:rsidP="00317E0A">
      <w:pPr>
        <w:rPr>
          <w:rFonts w:ascii="Arial" w:hAnsi="Arial"/>
          <w:sz w:val="22"/>
          <w:szCs w:val="22"/>
          <w:lang w:val="es-AR"/>
        </w:rPr>
      </w:pPr>
      <w:r w:rsidRPr="000C56C1">
        <w:rPr>
          <w:rFonts w:ascii="Arial" w:hAnsi="Arial"/>
          <w:noProof/>
          <w:sz w:val="22"/>
          <w:szCs w:val="22"/>
          <w:lang w:val="es-AR"/>
        </w:rPr>
        <w:lastRenderedPageBreak/>
        <w:drawing>
          <wp:inline distT="0" distB="0" distL="0" distR="0" wp14:anchorId="66D8978E" wp14:editId="3DF319E5">
            <wp:extent cx="5733415" cy="452056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5733415" cy="4520565"/>
                    </a:xfrm>
                    <a:prstGeom prst="rect">
                      <a:avLst/>
                    </a:prstGeom>
                  </pic:spPr>
                </pic:pic>
              </a:graphicData>
            </a:graphic>
          </wp:inline>
        </w:drawing>
      </w:r>
    </w:p>
    <w:p w14:paraId="78DB0332" w14:textId="05168616" w:rsidR="003F05B2" w:rsidRPr="000C56C1" w:rsidRDefault="003F05B2" w:rsidP="00DD7C70">
      <w:pPr>
        <w:rPr>
          <w:rFonts w:ascii="Arial" w:hAnsi="Arial"/>
          <w:b/>
          <w:bCs/>
          <w:sz w:val="22"/>
          <w:szCs w:val="22"/>
          <w:u w:val="single"/>
          <w:lang w:val="es-AR"/>
        </w:rPr>
      </w:pPr>
    </w:p>
    <w:p w14:paraId="4C22A347" w14:textId="77777777" w:rsidR="003F05B2" w:rsidRPr="000C56C1" w:rsidRDefault="003F05B2" w:rsidP="00DD7C70">
      <w:pPr>
        <w:rPr>
          <w:rFonts w:ascii="Arial" w:hAnsi="Arial"/>
          <w:b/>
          <w:bCs/>
          <w:sz w:val="22"/>
          <w:szCs w:val="22"/>
          <w:u w:val="single"/>
          <w:lang w:val="es-AR"/>
        </w:rPr>
      </w:pPr>
    </w:p>
    <w:p w14:paraId="75FEABDE" w14:textId="41BABAAE" w:rsidR="0001108E" w:rsidRPr="000C56C1" w:rsidRDefault="00964016" w:rsidP="00DD7C70">
      <w:pPr>
        <w:rPr>
          <w:rFonts w:ascii="Arial" w:hAnsi="Arial"/>
          <w:sz w:val="22"/>
          <w:szCs w:val="22"/>
          <w:lang w:val="es-AR"/>
        </w:rPr>
      </w:pPr>
      <w:r w:rsidRPr="000C56C1">
        <w:rPr>
          <w:rFonts w:ascii="Arial" w:hAnsi="Arial"/>
          <w:sz w:val="22"/>
          <w:szCs w:val="22"/>
          <w:lang w:val="es-AR"/>
        </w:rPr>
        <w:t>A</w:t>
      </w:r>
      <w:r w:rsidR="0001108E" w:rsidRPr="000C56C1">
        <w:rPr>
          <w:rFonts w:ascii="Arial" w:hAnsi="Arial"/>
          <w:sz w:val="22"/>
          <w:szCs w:val="22"/>
          <w:lang w:val="es-AR"/>
        </w:rPr>
        <w:t>ño a año disminuye</w:t>
      </w:r>
      <w:r w:rsidR="00501A50" w:rsidRPr="000C56C1">
        <w:rPr>
          <w:rFonts w:ascii="Arial" w:hAnsi="Arial"/>
          <w:sz w:val="22"/>
          <w:szCs w:val="22"/>
          <w:lang w:val="es-AR"/>
        </w:rPr>
        <w:t xml:space="preserve"> la participación de</w:t>
      </w:r>
      <w:r w:rsidR="0001108E" w:rsidRPr="000C56C1">
        <w:rPr>
          <w:rFonts w:ascii="Arial" w:hAnsi="Arial"/>
          <w:sz w:val="22"/>
          <w:szCs w:val="22"/>
          <w:lang w:val="es-AR"/>
        </w:rPr>
        <w:t xml:space="preserve"> los DPF en moneda </w:t>
      </w:r>
      <w:r w:rsidR="00477731" w:rsidRPr="000C56C1">
        <w:rPr>
          <w:rFonts w:ascii="Arial" w:hAnsi="Arial"/>
          <w:sz w:val="22"/>
          <w:szCs w:val="22"/>
          <w:lang w:val="es-AR"/>
        </w:rPr>
        <w:t>extranjera</w:t>
      </w:r>
      <w:r w:rsidR="0001108E" w:rsidRPr="000C56C1">
        <w:rPr>
          <w:rFonts w:ascii="Arial" w:hAnsi="Arial"/>
          <w:sz w:val="22"/>
          <w:szCs w:val="22"/>
          <w:lang w:val="es-AR"/>
        </w:rPr>
        <w:t xml:space="preserve"> en relación a los de moneda nacional, </w:t>
      </w:r>
      <w:r w:rsidR="00501A50" w:rsidRPr="000C56C1">
        <w:rPr>
          <w:rFonts w:ascii="Arial" w:hAnsi="Arial"/>
          <w:sz w:val="22"/>
          <w:szCs w:val="22"/>
          <w:lang w:val="es-AR"/>
        </w:rPr>
        <w:t xml:space="preserve">pero </w:t>
      </w:r>
      <w:r w:rsidR="0001108E" w:rsidRPr="000C56C1">
        <w:rPr>
          <w:rFonts w:ascii="Arial" w:hAnsi="Arial"/>
          <w:b/>
          <w:bCs/>
          <w:sz w:val="22"/>
          <w:szCs w:val="22"/>
          <w:lang w:val="es-AR"/>
        </w:rPr>
        <w:t xml:space="preserve">los </w:t>
      </w:r>
      <w:r w:rsidR="0001108E" w:rsidRPr="000C56C1">
        <w:rPr>
          <w:rFonts w:ascii="Arial" w:hAnsi="Arial"/>
          <w:b/>
          <w:bCs/>
          <w:sz w:val="22"/>
          <w:szCs w:val="22"/>
          <w:u w:val="single"/>
          <w:lang w:val="es-AR"/>
        </w:rPr>
        <w:t>montos</w:t>
      </w:r>
      <w:r w:rsidR="0001108E" w:rsidRPr="000C56C1">
        <w:rPr>
          <w:rFonts w:ascii="Arial" w:hAnsi="Arial"/>
          <w:b/>
          <w:bCs/>
          <w:sz w:val="22"/>
          <w:szCs w:val="22"/>
          <w:lang w:val="es-AR"/>
        </w:rPr>
        <w:t xml:space="preserve"> invertidos </w:t>
      </w:r>
      <w:r w:rsidR="00501A50" w:rsidRPr="000C56C1">
        <w:rPr>
          <w:rFonts w:ascii="Arial" w:hAnsi="Arial"/>
          <w:b/>
          <w:bCs/>
          <w:sz w:val="22"/>
          <w:szCs w:val="22"/>
          <w:lang w:val="es-AR"/>
        </w:rPr>
        <w:t xml:space="preserve">ajustados al tipo de cambio </w:t>
      </w:r>
      <w:r w:rsidR="003F05B2" w:rsidRPr="000C56C1">
        <w:rPr>
          <w:rFonts w:ascii="Arial" w:hAnsi="Arial"/>
          <w:b/>
          <w:bCs/>
          <w:sz w:val="22"/>
          <w:szCs w:val="22"/>
          <w:lang w:val="es-AR"/>
        </w:rPr>
        <w:t xml:space="preserve">en el sistema bancario argentino </w:t>
      </w:r>
      <w:r w:rsidR="0001108E" w:rsidRPr="000C56C1">
        <w:rPr>
          <w:rFonts w:ascii="Arial" w:hAnsi="Arial"/>
          <w:b/>
          <w:bCs/>
          <w:sz w:val="22"/>
          <w:szCs w:val="22"/>
          <w:lang w:val="es-AR"/>
        </w:rPr>
        <w:t>en este tipo de plazo fijo son cada vez mayores</w:t>
      </w:r>
      <w:r w:rsidR="0001108E" w:rsidRPr="000C56C1">
        <w:rPr>
          <w:rFonts w:ascii="Arial" w:hAnsi="Arial"/>
          <w:sz w:val="22"/>
          <w:szCs w:val="22"/>
          <w:lang w:val="es-AR"/>
        </w:rPr>
        <w:t xml:space="preserve">. </w:t>
      </w:r>
      <w:r w:rsidR="00477731" w:rsidRPr="000C56C1">
        <w:rPr>
          <w:rFonts w:ascii="Arial" w:hAnsi="Arial"/>
          <w:sz w:val="22"/>
          <w:szCs w:val="22"/>
          <w:lang w:val="es-AR"/>
        </w:rPr>
        <w:t>Y m</w:t>
      </w:r>
      <w:r w:rsidR="0001108E" w:rsidRPr="000C56C1">
        <w:rPr>
          <w:rFonts w:ascii="Arial" w:hAnsi="Arial"/>
          <w:sz w:val="22"/>
          <w:szCs w:val="22"/>
          <w:lang w:val="es-AR"/>
        </w:rPr>
        <w:t xml:space="preserve">ientras en el 2020, habían </w:t>
      </w:r>
      <w:r w:rsidR="00477731" w:rsidRPr="000C56C1">
        <w:rPr>
          <w:rFonts w:ascii="Arial" w:hAnsi="Arial"/>
          <w:sz w:val="22"/>
          <w:szCs w:val="22"/>
          <w:lang w:val="es-AR"/>
        </w:rPr>
        <w:t>disminuido</w:t>
      </w:r>
      <w:r w:rsidR="0001108E" w:rsidRPr="000C56C1">
        <w:rPr>
          <w:rFonts w:ascii="Arial" w:hAnsi="Arial"/>
          <w:sz w:val="22"/>
          <w:szCs w:val="22"/>
          <w:lang w:val="es-AR"/>
        </w:rPr>
        <w:t xml:space="preserve"> con respecto al 2019, en el 2021 </w:t>
      </w:r>
      <w:r w:rsidR="0001108E" w:rsidRPr="000C56C1">
        <w:rPr>
          <w:rFonts w:ascii="Arial" w:hAnsi="Arial"/>
          <w:b/>
          <w:bCs/>
          <w:sz w:val="22"/>
          <w:szCs w:val="22"/>
          <w:lang w:val="es-AR"/>
        </w:rPr>
        <w:t>aumentaron un 23%</w:t>
      </w:r>
      <w:r w:rsidR="0001108E" w:rsidRPr="000C56C1">
        <w:rPr>
          <w:rFonts w:ascii="Arial" w:hAnsi="Arial"/>
          <w:sz w:val="22"/>
          <w:szCs w:val="22"/>
          <w:lang w:val="es-AR"/>
        </w:rPr>
        <w:t xml:space="preserve"> con respecto al 2020 </w:t>
      </w:r>
      <w:r w:rsidR="00477731" w:rsidRPr="000C56C1">
        <w:rPr>
          <w:rFonts w:ascii="Arial" w:hAnsi="Arial"/>
          <w:sz w:val="22"/>
          <w:szCs w:val="22"/>
          <w:lang w:val="es-AR"/>
        </w:rPr>
        <w:t xml:space="preserve">como así con respecto niveles prepandemia. </w:t>
      </w:r>
    </w:p>
    <w:p w14:paraId="7B0C6080" w14:textId="76B7993E" w:rsidR="00501A50" w:rsidRPr="000C56C1" w:rsidRDefault="00501A50" w:rsidP="00DD7C70">
      <w:pPr>
        <w:rPr>
          <w:rFonts w:ascii="Arial" w:hAnsi="Arial"/>
          <w:sz w:val="22"/>
          <w:szCs w:val="22"/>
          <w:lang w:val="es-AR"/>
        </w:rPr>
      </w:pPr>
    </w:p>
    <w:p w14:paraId="7C7ED2FC" w14:textId="6F11FB08" w:rsidR="0089330F" w:rsidRPr="000C56C1" w:rsidRDefault="0089330F" w:rsidP="00DD7C70">
      <w:pPr>
        <w:rPr>
          <w:rFonts w:ascii="Arial" w:hAnsi="Arial"/>
          <w:sz w:val="22"/>
          <w:szCs w:val="22"/>
          <w:lang w:val="es-AR"/>
        </w:rPr>
      </w:pPr>
      <w:r w:rsidRPr="000C56C1">
        <w:rPr>
          <w:rFonts w:ascii="Arial" w:hAnsi="Arial"/>
          <w:noProof/>
          <w:sz w:val="22"/>
          <w:szCs w:val="22"/>
          <w:lang w:val="es-AR"/>
        </w:rPr>
        <w:drawing>
          <wp:inline distT="0" distB="0" distL="0" distR="0" wp14:anchorId="3F5AF186" wp14:editId="49751BCC">
            <wp:extent cx="5733415" cy="3400425"/>
            <wp:effectExtent l="0" t="0" r="63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5733415" cy="3400425"/>
                    </a:xfrm>
                    <a:prstGeom prst="rect">
                      <a:avLst/>
                    </a:prstGeom>
                  </pic:spPr>
                </pic:pic>
              </a:graphicData>
            </a:graphic>
          </wp:inline>
        </w:drawing>
      </w:r>
    </w:p>
    <w:p w14:paraId="1FD84D95" w14:textId="4825015B" w:rsidR="0089330F" w:rsidRPr="000C56C1" w:rsidRDefault="0089330F" w:rsidP="00DD7C70">
      <w:pPr>
        <w:rPr>
          <w:rFonts w:ascii="Arial" w:hAnsi="Arial"/>
          <w:sz w:val="22"/>
          <w:szCs w:val="22"/>
          <w:lang w:val="es-AR"/>
        </w:rPr>
      </w:pPr>
    </w:p>
    <w:p w14:paraId="4EB1CAB0" w14:textId="15B9987C" w:rsidR="0089330F" w:rsidRPr="000C56C1" w:rsidRDefault="0089330F" w:rsidP="00DD7C70">
      <w:pPr>
        <w:rPr>
          <w:rFonts w:ascii="Arial" w:hAnsi="Arial"/>
          <w:sz w:val="22"/>
          <w:szCs w:val="22"/>
          <w:lang w:val="es-AR"/>
        </w:rPr>
      </w:pPr>
    </w:p>
    <w:p w14:paraId="0C1B78A9" w14:textId="6C67F590" w:rsidR="0089330F" w:rsidRPr="000C56C1" w:rsidRDefault="0089330F" w:rsidP="00DD7C70">
      <w:pPr>
        <w:rPr>
          <w:rFonts w:ascii="Arial" w:hAnsi="Arial"/>
          <w:sz w:val="22"/>
          <w:szCs w:val="22"/>
          <w:lang w:val="es-AR"/>
        </w:rPr>
      </w:pPr>
      <w:r w:rsidRPr="000C56C1">
        <w:rPr>
          <w:rFonts w:ascii="Arial" w:hAnsi="Arial"/>
          <w:noProof/>
          <w:sz w:val="22"/>
          <w:szCs w:val="22"/>
          <w:lang w:val="es-AR"/>
        </w:rPr>
        <w:lastRenderedPageBreak/>
        <w:drawing>
          <wp:inline distT="0" distB="0" distL="0" distR="0" wp14:anchorId="6B4488ED" wp14:editId="35FFDFB7">
            <wp:extent cx="5733415" cy="4375785"/>
            <wp:effectExtent l="0" t="0" r="63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5733415" cy="4375785"/>
                    </a:xfrm>
                    <a:prstGeom prst="rect">
                      <a:avLst/>
                    </a:prstGeom>
                  </pic:spPr>
                </pic:pic>
              </a:graphicData>
            </a:graphic>
          </wp:inline>
        </w:drawing>
      </w:r>
    </w:p>
    <w:p w14:paraId="2CD64B5D" w14:textId="77777777" w:rsidR="00501A50" w:rsidRPr="000C56C1" w:rsidRDefault="00501A50" w:rsidP="00DD7C70">
      <w:pPr>
        <w:rPr>
          <w:rFonts w:ascii="Arial" w:hAnsi="Arial"/>
          <w:sz w:val="22"/>
          <w:szCs w:val="22"/>
          <w:lang w:val="es-AR"/>
        </w:rPr>
      </w:pPr>
    </w:p>
    <w:p w14:paraId="1983A0E6" w14:textId="487A1B6B" w:rsidR="00501A50" w:rsidRPr="000C56C1" w:rsidRDefault="00501A50" w:rsidP="00DD7C70">
      <w:pPr>
        <w:rPr>
          <w:rFonts w:ascii="Arial" w:hAnsi="Arial"/>
          <w:sz w:val="22"/>
          <w:szCs w:val="22"/>
          <w:lang w:val="es-AR"/>
        </w:rPr>
      </w:pPr>
      <w:r w:rsidRPr="000C56C1">
        <w:rPr>
          <w:rFonts w:ascii="Arial" w:hAnsi="Arial"/>
          <w:sz w:val="22"/>
          <w:szCs w:val="22"/>
          <w:lang w:val="es-AR"/>
        </w:rPr>
        <w:t xml:space="preserve">En cuanto a la </w:t>
      </w:r>
      <w:r w:rsidRPr="000C56C1">
        <w:rPr>
          <w:rFonts w:ascii="Arial" w:hAnsi="Arial"/>
          <w:sz w:val="22"/>
          <w:szCs w:val="22"/>
          <w:u w:val="single"/>
          <w:lang w:val="es-AR"/>
        </w:rPr>
        <w:t>composición por plazo</w:t>
      </w:r>
      <w:r w:rsidRPr="000C56C1">
        <w:rPr>
          <w:rFonts w:ascii="Arial" w:hAnsi="Arial"/>
          <w:sz w:val="22"/>
          <w:szCs w:val="22"/>
          <w:lang w:val="es-AR"/>
        </w:rPr>
        <w:t xml:space="preserve">, </w:t>
      </w:r>
      <w:r w:rsidRPr="000C56C1">
        <w:rPr>
          <w:rFonts w:ascii="Arial" w:hAnsi="Arial"/>
          <w:b/>
          <w:bCs/>
          <w:sz w:val="22"/>
          <w:szCs w:val="22"/>
          <w:lang w:val="es-AR"/>
        </w:rPr>
        <w:t>mientras que en los depósitos en pesos se observa tendencia a la inversión en corto plazo</w:t>
      </w:r>
      <w:r w:rsidRPr="000C56C1">
        <w:rPr>
          <w:rFonts w:ascii="Arial" w:hAnsi="Arial"/>
          <w:sz w:val="22"/>
          <w:szCs w:val="22"/>
          <w:lang w:val="es-AR"/>
        </w:rPr>
        <w:t xml:space="preserve">; </w:t>
      </w:r>
      <w:r w:rsidRPr="000C56C1">
        <w:rPr>
          <w:rFonts w:ascii="Arial" w:hAnsi="Arial"/>
          <w:b/>
          <w:bCs/>
          <w:color w:val="1155CC"/>
          <w:sz w:val="22"/>
          <w:szCs w:val="22"/>
          <w:lang w:val="es-AR"/>
        </w:rPr>
        <w:t xml:space="preserve">en los depósitos a plazo fijo en dólares </w:t>
      </w:r>
      <w:r w:rsidRPr="000C56C1">
        <w:rPr>
          <w:rFonts w:ascii="Arial" w:hAnsi="Arial"/>
          <w:sz w:val="22"/>
          <w:szCs w:val="22"/>
          <w:lang w:val="es-AR"/>
        </w:rPr>
        <w:t>se mantiene en un 60% la inversión a corto plazo y en un 40% la inversión a largo plazo.</w:t>
      </w:r>
    </w:p>
    <w:p w14:paraId="0F7AA4D3" w14:textId="53FB89FB" w:rsidR="0089330F" w:rsidRPr="000C56C1" w:rsidRDefault="0089330F" w:rsidP="00DD7C70">
      <w:pPr>
        <w:rPr>
          <w:rFonts w:ascii="Arial" w:hAnsi="Arial"/>
          <w:sz w:val="22"/>
          <w:szCs w:val="22"/>
          <w:lang w:val="es-AR"/>
        </w:rPr>
      </w:pPr>
    </w:p>
    <w:p w14:paraId="73E954F9" w14:textId="6156D940" w:rsidR="00E3113F" w:rsidRPr="000C56C1" w:rsidRDefault="00E3113F" w:rsidP="00DD7C70">
      <w:pPr>
        <w:rPr>
          <w:rFonts w:ascii="Arial" w:hAnsi="Arial"/>
          <w:sz w:val="22"/>
          <w:szCs w:val="22"/>
          <w:lang w:val="es-AR"/>
        </w:rPr>
      </w:pPr>
      <w:r w:rsidRPr="000C56C1">
        <w:rPr>
          <w:rFonts w:ascii="Arial" w:hAnsi="Arial"/>
          <w:noProof/>
          <w:sz w:val="22"/>
          <w:szCs w:val="22"/>
          <w:lang w:val="es-AR"/>
        </w:rPr>
        <w:drawing>
          <wp:inline distT="0" distB="0" distL="0" distR="0" wp14:anchorId="5BD94B1C" wp14:editId="3A622646">
            <wp:extent cx="5733415" cy="3400425"/>
            <wp:effectExtent l="0" t="0" r="6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5733415" cy="3400425"/>
                    </a:xfrm>
                    <a:prstGeom prst="rect">
                      <a:avLst/>
                    </a:prstGeom>
                  </pic:spPr>
                </pic:pic>
              </a:graphicData>
            </a:graphic>
          </wp:inline>
        </w:drawing>
      </w:r>
    </w:p>
    <w:p w14:paraId="33253C61" w14:textId="62631EE6" w:rsidR="00501A50" w:rsidRPr="000C56C1" w:rsidRDefault="0089330F" w:rsidP="00DD7C70">
      <w:pPr>
        <w:rPr>
          <w:rFonts w:ascii="Arial" w:hAnsi="Arial"/>
          <w:sz w:val="22"/>
          <w:szCs w:val="22"/>
          <w:lang w:val="es-AR"/>
        </w:rPr>
      </w:pPr>
      <w:r w:rsidRPr="000C56C1">
        <w:rPr>
          <w:rFonts w:ascii="Arial" w:hAnsi="Arial"/>
          <w:noProof/>
          <w:sz w:val="22"/>
          <w:szCs w:val="22"/>
          <w:lang w:val="es-AR"/>
        </w:rPr>
        <w:lastRenderedPageBreak/>
        <w:drawing>
          <wp:inline distT="0" distB="0" distL="0" distR="0" wp14:anchorId="5B9A335A" wp14:editId="42EE3BD4">
            <wp:extent cx="5733415" cy="532955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5733415" cy="5329555"/>
                    </a:xfrm>
                    <a:prstGeom prst="rect">
                      <a:avLst/>
                    </a:prstGeom>
                  </pic:spPr>
                </pic:pic>
              </a:graphicData>
            </a:graphic>
          </wp:inline>
        </w:drawing>
      </w:r>
    </w:p>
    <w:p w14:paraId="14DE9E66" w14:textId="77777777" w:rsidR="00E3113F" w:rsidRPr="000C56C1" w:rsidRDefault="00E3113F" w:rsidP="00DD7C70">
      <w:pPr>
        <w:rPr>
          <w:rFonts w:ascii="Arial" w:hAnsi="Arial"/>
          <w:sz w:val="22"/>
          <w:szCs w:val="22"/>
          <w:lang w:val="es-AR"/>
        </w:rPr>
      </w:pPr>
    </w:p>
    <w:p w14:paraId="0FA544BC" w14:textId="46A6CBA3" w:rsidR="00E3113F" w:rsidRPr="000C56C1" w:rsidRDefault="00E3113F" w:rsidP="00DD7C70">
      <w:pPr>
        <w:rPr>
          <w:rFonts w:ascii="Arial" w:hAnsi="Arial"/>
          <w:sz w:val="22"/>
          <w:szCs w:val="22"/>
          <w:lang w:val="es-AR"/>
        </w:rPr>
      </w:pPr>
      <w:r w:rsidRPr="000C56C1">
        <w:rPr>
          <w:rFonts w:ascii="Arial" w:hAnsi="Arial"/>
          <w:b/>
          <w:bCs/>
          <w:sz w:val="22"/>
          <w:szCs w:val="22"/>
          <w:lang w:val="es-AR"/>
        </w:rPr>
        <w:t xml:space="preserve">En los tres primeros meses del año, aumentó un </w:t>
      </w:r>
      <w:r w:rsidR="00C058AE" w:rsidRPr="000C56C1">
        <w:rPr>
          <w:rFonts w:ascii="Arial" w:hAnsi="Arial"/>
          <w:b/>
          <w:bCs/>
          <w:sz w:val="22"/>
          <w:szCs w:val="22"/>
          <w:lang w:val="es-AR"/>
        </w:rPr>
        <w:t>31%</w:t>
      </w:r>
      <w:r w:rsidRPr="000C56C1">
        <w:rPr>
          <w:rFonts w:ascii="Arial" w:hAnsi="Arial"/>
          <w:b/>
          <w:bCs/>
          <w:sz w:val="22"/>
          <w:szCs w:val="22"/>
          <w:lang w:val="es-AR"/>
        </w:rPr>
        <w:t xml:space="preserve"> la inversión en depósitos a plazo fijo en moneda extranjera convertida al tipo de cambio diario respectivo, en comparación con la realizada antes de la pandemia</w:t>
      </w:r>
      <w:r w:rsidRPr="000C56C1">
        <w:rPr>
          <w:rFonts w:ascii="Arial" w:hAnsi="Arial"/>
          <w:sz w:val="22"/>
          <w:szCs w:val="22"/>
          <w:lang w:val="es-AR"/>
        </w:rPr>
        <w:t>.</w:t>
      </w:r>
      <w:r w:rsidR="00C058AE" w:rsidRPr="000C56C1">
        <w:rPr>
          <w:rFonts w:ascii="Arial" w:hAnsi="Arial"/>
          <w:sz w:val="22"/>
          <w:szCs w:val="22"/>
          <w:lang w:val="es-AR"/>
        </w:rPr>
        <w:t xml:space="preserve"> Los depósitos a corto plazo fueron los que tuvieron mayor aumento (50%). No obstante, </w:t>
      </w:r>
      <w:r w:rsidR="00C058AE" w:rsidRPr="000C56C1">
        <w:rPr>
          <w:rFonts w:ascii="Arial" w:hAnsi="Arial"/>
          <w:sz w:val="22"/>
          <w:szCs w:val="22"/>
          <w:u w:val="single"/>
          <w:lang w:val="es-AR"/>
        </w:rPr>
        <w:t>el valor absoluto en dólares disminuyó</w:t>
      </w:r>
      <w:r w:rsidR="00DA1C96" w:rsidRPr="000C56C1">
        <w:rPr>
          <w:rFonts w:ascii="Arial" w:hAnsi="Arial"/>
          <w:sz w:val="22"/>
          <w:szCs w:val="22"/>
          <w:lang w:val="es-AR"/>
        </w:rPr>
        <w:t>, aunque</w:t>
      </w:r>
      <w:r w:rsidR="00C058AE" w:rsidRPr="000C56C1">
        <w:rPr>
          <w:rFonts w:ascii="Arial" w:hAnsi="Arial"/>
          <w:sz w:val="22"/>
          <w:szCs w:val="22"/>
          <w:lang w:val="es-AR"/>
        </w:rPr>
        <w:t xml:space="preserve"> solo un 7% en relación al primer trimestre el año pasado, </w:t>
      </w:r>
      <w:r w:rsidR="00DA1C96" w:rsidRPr="000C56C1">
        <w:rPr>
          <w:rFonts w:ascii="Arial" w:hAnsi="Arial"/>
          <w:sz w:val="22"/>
          <w:szCs w:val="22"/>
          <w:lang w:val="es-AR"/>
        </w:rPr>
        <w:t xml:space="preserve">un </w:t>
      </w:r>
      <w:r w:rsidR="00C058AE" w:rsidRPr="000C56C1">
        <w:rPr>
          <w:rFonts w:ascii="Arial" w:hAnsi="Arial"/>
          <w:sz w:val="22"/>
          <w:szCs w:val="22"/>
          <w:lang w:val="es-AR"/>
        </w:rPr>
        <w:t xml:space="preserve">40% en tres años. </w:t>
      </w:r>
    </w:p>
    <w:p w14:paraId="2F19E61A" w14:textId="77777777" w:rsidR="0089330F" w:rsidRPr="000C56C1" w:rsidRDefault="0089330F" w:rsidP="00DD7C70">
      <w:pPr>
        <w:rPr>
          <w:rFonts w:ascii="Arial" w:hAnsi="Arial"/>
          <w:sz w:val="22"/>
          <w:szCs w:val="22"/>
          <w:lang w:val="es-AR"/>
        </w:rPr>
      </w:pPr>
    </w:p>
    <w:p w14:paraId="0ADB38A3" w14:textId="17186A3B" w:rsidR="00D911E0" w:rsidRPr="000C56C1" w:rsidRDefault="00D911E0" w:rsidP="00D911E0">
      <w:pPr>
        <w:rPr>
          <w:rFonts w:ascii="Arial" w:hAnsi="Arial"/>
          <w:sz w:val="22"/>
          <w:szCs w:val="22"/>
          <w:lang w:val="es-AR"/>
        </w:rPr>
      </w:pPr>
    </w:p>
    <w:p w14:paraId="1EB028EF" w14:textId="40648D72" w:rsidR="00D911E0" w:rsidRPr="000C56C1" w:rsidRDefault="00D911E0" w:rsidP="00D911E0">
      <w:pPr>
        <w:jc w:val="center"/>
        <w:rPr>
          <w:rFonts w:ascii="Arial" w:hAnsi="Arial"/>
          <w:sz w:val="22"/>
          <w:szCs w:val="22"/>
          <w:lang w:val="es-AR"/>
        </w:rPr>
      </w:pPr>
    </w:p>
    <w:p w14:paraId="1D15C473" w14:textId="0BB3D559" w:rsidR="0089330F" w:rsidRPr="000C56C1" w:rsidRDefault="0089330F" w:rsidP="00DD7C70">
      <w:pPr>
        <w:rPr>
          <w:rFonts w:ascii="Arial" w:hAnsi="Arial"/>
          <w:color w:val="FF0000"/>
          <w:sz w:val="22"/>
          <w:szCs w:val="22"/>
          <w:lang w:val="es-AR"/>
        </w:rPr>
      </w:pPr>
      <w:r w:rsidRPr="000C56C1">
        <w:rPr>
          <w:rFonts w:ascii="Arial" w:hAnsi="Arial"/>
          <w:noProof/>
          <w:color w:val="FF0000"/>
          <w:sz w:val="22"/>
          <w:szCs w:val="22"/>
          <w:lang w:val="es-AR"/>
        </w:rPr>
        <w:lastRenderedPageBreak/>
        <w:drawing>
          <wp:inline distT="0" distB="0" distL="0" distR="0" wp14:anchorId="0D0C6797" wp14:editId="52CC9DE7">
            <wp:extent cx="5733415" cy="4319905"/>
            <wp:effectExtent l="0" t="0" r="63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5733415" cy="4319905"/>
                    </a:xfrm>
                    <a:prstGeom prst="rect">
                      <a:avLst/>
                    </a:prstGeom>
                  </pic:spPr>
                </pic:pic>
              </a:graphicData>
            </a:graphic>
          </wp:inline>
        </w:drawing>
      </w:r>
    </w:p>
    <w:p w14:paraId="656F6E4E" w14:textId="46759575" w:rsidR="005722DF" w:rsidRPr="000C56C1" w:rsidRDefault="005722DF" w:rsidP="005722DF">
      <w:pPr>
        <w:pStyle w:val="Ttulo2"/>
        <w:rPr>
          <w:rFonts w:ascii="Arial" w:hAnsi="Arial"/>
          <w:sz w:val="22"/>
          <w:szCs w:val="22"/>
        </w:rPr>
      </w:pPr>
      <w:bookmarkStart w:id="6" w:name="_Toc104910232"/>
      <w:r w:rsidRPr="000C56C1">
        <w:rPr>
          <w:rFonts w:ascii="Arial" w:hAnsi="Arial"/>
          <w:sz w:val="22"/>
          <w:szCs w:val="22"/>
        </w:rPr>
        <w:t>Inversión no bancarizada como opción al sistema tradicional</w:t>
      </w:r>
      <w:bookmarkEnd w:id="6"/>
    </w:p>
    <w:p w14:paraId="7EE78531" w14:textId="77777777" w:rsidR="005722DF" w:rsidRPr="000C56C1" w:rsidRDefault="005722DF" w:rsidP="005722DF">
      <w:pPr>
        <w:rPr>
          <w:rFonts w:ascii="Arial" w:eastAsia="Roboto" w:hAnsi="Arial"/>
          <w:sz w:val="22"/>
          <w:szCs w:val="22"/>
          <w:lang w:val="es-AR"/>
        </w:rPr>
      </w:pPr>
    </w:p>
    <w:p w14:paraId="12EDA75C" w14:textId="31259A59" w:rsidR="005722DF" w:rsidRPr="000C56C1" w:rsidRDefault="005722DF" w:rsidP="005722DF">
      <w:pPr>
        <w:rPr>
          <w:rFonts w:ascii="Arial" w:hAnsi="Arial"/>
          <w:sz w:val="22"/>
          <w:szCs w:val="22"/>
          <w:lang w:val="es-AR"/>
        </w:rPr>
      </w:pPr>
      <w:r w:rsidRPr="000C56C1">
        <w:rPr>
          <w:rFonts w:ascii="Arial" w:hAnsi="Arial"/>
          <w:b/>
          <w:bCs/>
          <w:sz w:val="22"/>
          <w:szCs w:val="22"/>
          <w:lang w:val="es-AR"/>
        </w:rPr>
        <w:t>La elección no bancarizada más habitual es a través de las Fintechs</w:t>
      </w:r>
      <w:r w:rsidRPr="000C56C1">
        <w:rPr>
          <w:rFonts w:ascii="Arial" w:hAnsi="Arial"/>
          <w:sz w:val="22"/>
          <w:szCs w:val="22"/>
          <w:lang w:val="es-AR"/>
        </w:rPr>
        <w:t>, que son entidades no bancarias mediadas por la tecnología y que ofrecen</w:t>
      </w:r>
      <w:r w:rsidR="00E25D15" w:rsidRPr="000C56C1">
        <w:rPr>
          <w:rFonts w:ascii="Arial" w:hAnsi="Arial"/>
          <w:sz w:val="22"/>
          <w:szCs w:val="22"/>
          <w:lang w:val="es-AR"/>
        </w:rPr>
        <w:t xml:space="preserve"> también la posibilidad de invertir en</w:t>
      </w:r>
      <w:r w:rsidRPr="000C56C1">
        <w:rPr>
          <w:rFonts w:ascii="Arial" w:hAnsi="Arial"/>
          <w:sz w:val="22"/>
          <w:szCs w:val="22"/>
          <w:lang w:val="es-AR"/>
        </w:rPr>
        <w:t xml:space="preserve"> plazos fijos, </w:t>
      </w:r>
      <w:r w:rsidR="00E25D15" w:rsidRPr="000C56C1">
        <w:rPr>
          <w:rFonts w:ascii="Arial" w:hAnsi="Arial"/>
          <w:sz w:val="22"/>
          <w:szCs w:val="22"/>
          <w:lang w:val="es-AR"/>
        </w:rPr>
        <w:t>entre otras.</w:t>
      </w:r>
      <w:r w:rsidRPr="000C56C1">
        <w:rPr>
          <w:rFonts w:ascii="Arial" w:hAnsi="Arial"/>
          <w:sz w:val="22"/>
          <w:szCs w:val="22"/>
          <w:lang w:val="es-AR"/>
        </w:rPr>
        <w:t xml:space="preserve"> Todos los trámites que se deban realizar son vía web por instrumentos tecnológicos e </w:t>
      </w:r>
      <w:r w:rsidRPr="000C56C1">
        <w:rPr>
          <w:rFonts w:ascii="Arial" w:hAnsi="Arial"/>
          <w:b/>
          <w:bCs/>
          <w:sz w:val="22"/>
          <w:szCs w:val="22"/>
          <w:lang w:val="es-AR"/>
        </w:rPr>
        <w:t>incorpora a personas que están por fuera del sistema bancario tradicional</w:t>
      </w:r>
      <w:r w:rsidRPr="000C56C1">
        <w:rPr>
          <w:rFonts w:ascii="Arial" w:hAnsi="Arial"/>
          <w:sz w:val="22"/>
          <w:szCs w:val="22"/>
          <w:lang w:val="es-AR"/>
        </w:rPr>
        <w:t xml:space="preserve">, como son los jóvenes, por ejemplo. </w:t>
      </w:r>
    </w:p>
    <w:p w14:paraId="423A1FF5" w14:textId="77777777" w:rsidR="005722DF" w:rsidRPr="000C56C1" w:rsidRDefault="005722DF" w:rsidP="005722DF">
      <w:pPr>
        <w:rPr>
          <w:rFonts w:ascii="Arial" w:hAnsi="Arial"/>
          <w:sz w:val="22"/>
          <w:szCs w:val="22"/>
          <w:highlight w:val="white"/>
          <w:lang w:val="es-AR"/>
        </w:rPr>
      </w:pPr>
    </w:p>
    <w:p w14:paraId="5E64D60C" w14:textId="31274B35" w:rsidR="005722DF" w:rsidRPr="000C56C1" w:rsidRDefault="005722DF" w:rsidP="005722DF">
      <w:pPr>
        <w:rPr>
          <w:rFonts w:ascii="Arial" w:hAnsi="Arial"/>
          <w:sz w:val="22"/>
          <w:szCs w:val="22"/>
          <w:highlight w:val="white"/>
          <w:lang w:val="es-AR"/>
        </w:rPr>
      </w:pPr>
      <w:r w:rsidRPr="000C56C1">
        <w:rPr>
          <w:rFonts w:ascii="Arial" w:hAnsi="Arial"/>
          <w:b/>
          <w:bCs/>
          <w:sz w:val="22"/>
          <w:szCs w:val="22"/>
          <w:highlight w:val="white"/>
          <w:lang w:val="es-AR"/>
        </w:rPr>
        <w:t xml:space="preserve">Otra forma de inversión en aumento en Argentina, es a través del mercado de las </w:t>
      </w:r>
      <w:r w:rsidRPr="000C56C1">
        <w:rPr>
          <w:rFonts w:ascii="Arial" w:hAnsi="Arial"/>
          <w:b/>
          <w:bCs/>
          <w:sz w:val="22"/>
          <w:szCs w:val="22"/>
          <w:highlight w:val="white"/>
          <w:u w:val="single"/>
          <w:lang w:val="es-AR"/>
        </w:rPr>
        <w:t>criptomonedas</w:t>
      </w:r>
      <w:r w:rsidRPr="000C56C1">
        <w:rPr>
          <w:rFonts w:ascii="Arial" w:hAnsi="Arial"/>
          <w:sz w:val="22"/>
          <w:szCs w:val="22"/>
          <w:highlight w:val="white"/>
          <w:lang w:val="es-AR"/>
        </w:rPr>
        <w:t>. Este activo digital está en crecimiento constante</w:t>
      </w:r>
      <w:r w:rsidR="00E25D15" w:rsidRPr="000C56C1">
        <w:rPr>
          <w:rFonts w:ascii="Arial" w:hAnsi="Arial"/>
          <w:sz w:val="22"/>
          <w:szCs w:val="22"/>
          <w:highlight w:val="white"/>
          <w:lang w:val="es-AR"/>
        </w:rPr>
        <w:t>.</w:t>
      </w:r>
      <w:r w:rsidRPr="000C56C1">
        <w:rPr>
          <w:rFonts w:ascii="Arial" w:hAnsi="Arial"/>
          <w:sz w:val="22"/>
          <w:szCs w:val="22"/>
          <w:highlight w:val="white"/>
          <w:lang w:val="es-AR"/>
        </w:rPr>
        <w:t xml:space="preserve"> </w:t>
      </w:r>
      <w:r w:rsidR="00E25D15" w:rsidRPr="000C56C1">
        <w:rPr>
          <w:rFonts w:ascii="Arial" w:hAnsi="Arial"/>
          <w:sz w:val="22"/>
          <w:szCs w:val="22"/>
          <w:highlight w:val="white"/>
        </w:rPr>
        <w:t xml:space="preserve">Argentina lleva la cabeza en la compra de criptomonedas en Latinoamérica, donde el 8% de los adultos latinoamericanos había comprado criptomonedas en 2021, mientras que </w:t>
      </w:r>
      <w:hyperlink r:id="rId20" w:history="1">
        <w:r w:rsidR="00E25D15" w:rsidRPr="000C56C1">
          <w:rPr>
            <w:rStyle w:val="Hipervnculo"/>
            <w:rFonts w:ascii="Arial" w:hAnsi="Arial"/>
            <w:b/>
            <w:bCs/>
            <w:sz w:val="22"/>
            <w:szCs w:val="22"/>
            <w:highlight w:val="white"/>
            <w:u w:val="none"/>
          </w:rPr>
          <w:t>en el país la tasa de adopción ascendió al 12%</w:t>
        </w:r>
      </w:hyperlink>
      <w:r w:rsidR="00E25D15" w:rsidRPr="000C56C1">
        <w:rPr>
          <w:rFonts w:ascii="Arial" w:hAnsi="Arial"/>
          <w:sz w:val="22"/>
          <w:szCs w:val="22"/>
          <w:highlight w:val="white"/>
        </w:rPr>
        <w:t xml:space="preserve">. </w:t>
      </w:r>
    </w:p>
    <w:p w14:paraId="204FD0DA" w14:textId="77777777" w:rsidR="009652CB" w:rsidRPr="000C56C1" w:rsidRDefault="009652CB" w:rsidP="00DD7C70">
      <w:pPr>
        <w:rPr>
          <w:rFonts w:ascii="Arial" w:hAnsi="Arial"/>
          <w:sz w:val="22"/>
          <w:szCs w:val="22"/>
          <w:highlight w:val="white"/>
          <w:lang w:val="es-AR"/>
        </w:rPr>
      </w:pPr>
    </w:p>
    <w:p w14:paraId="2F87820C" w14:textId="28597C44" w:rsidR="00A53517" w:rsidRPr="000C56C1" w:rsidRDefault="00A53517" w:rsidP="00DD7C70">
      <w:pPr>
        <w:rPr>
          <w:rFonts w:ascii="Arial" w:hAnsi="Arial"/>
          <w:sz w:val="22"/>
          <w:szCs w:val="22"/>
          <w:shd w:val="clear" w:color="auto" w:fill="F7EDE2"/>
          <w:lang w:val="es-AR"/>
        </w:rPr>
      </w:pPr>
    </w:p>
    <w:p w14:paraId="4EF639C3" w14:textId="5712D697" w:rsidR="00503EEF" w:rsidRPr="000C56C1" w:rsidRDefault="00503EEF" w:rsidP="00DD7C70">
      <w:pPr>
        <w:rPr>
          <w:rFonts w:ascii="Arial" w:hAnsi="Arial"/>
          <w:sz w:val="22"/>
          <w:szCs w:val="22"/>
          <w:shd w:val="clear" w:color="auto" w:fill="F7EDE2"/>
          <w:lang w:val="es-AR"/>
        </w:rPr>
      </w:pPr>
    </w:p>
    <w:p w14:paraId="08BF3627" w14:textId="45C74CE1" w:rsidR="00503EEF" w:rsidRPr="000C56C1" w:rsidRDefault="00503EEF" w:rsidP="002A52A3">
      <w:pPr>
        <w:jc w:val="right"/>
        <w:rPr>
          <w:rFonts w:ascii="Arial" w:hAnsi="Arial"/>
          <w:b/>
          <w:bCs/>
          <w:sz w:val="22"/>
          <w:szCs w:val="22"/>
          <w:shd w:val="clear" w:color="auto" w:fill="F7EDE2"/>
          <w:lang w:val="es-AR"/>
        </w:rPr>
      </w:pPr>
      <w:bookmarkStart w:id="7" w:name="_GoBack"/>
      <w:bookmarkEnd w:id="7"/>
      <w:r w:rsidRPr="000C56C1">
        <w:rPr>
          <w:rFonts w:ascii="Arial" w:hAnsi="Arial"/>
          <w:b/>
          <w:bCs/>
          <w:sz w:val="22"/>
          <w:szCs w:val="22"/>
          <w:shd w:val="clear" w:color="auto" w:fill="F7EDE2"/>
          <w:lang w:val="es-AR"/>
        </w:rPr>
        <w:t>Análisis e Infografías: Melisa Murialdo</w:t>
      </w:r>
    </w:p>
    <w:p w14:paraId="6798C606" w14:textId="77777777" w:rsidR="00513065" w:rsidRPr="000C56C1" w:rsidRDefault="00513065" w:rsidP="002A52A3">
      <w:pPr>
        <w:jc w:val="right"/>
        <w:rPr>
          <w:rFonts w:ascii="Arial" w:hAnsi="Arial"/>
          <w:sz w:val="22"/>
          <w:szCs w:val="22"/>
          <w:shd w:val="clear" w:color="auto" w:fill="F7EDE2"/>
          <w:lang w:val="es-AR"/>
        </w:rPr>
      </w:pPr>
    </w:p>
    <w:p w14:paraId="09DD3AB2" w14:textId="4B3912F3" w:rsidR="00503EEF" w:rsidRPr="000C56C1" w:rsidRDefault="00503EEF" w:rsidP="002A52A3">
      <w:pPr>
        <w:jc w:val="right"/>
        <w:rPr>
          <w:rFonts w:ascii="Arial" w:hAnsi="Arial"/>
          <w:i/>
          <w:iCs/>
          <w:sz w:val="22"/>
          <w:szCs w:val="22"/>
          <w:u w:val="single"/>
          <w:shd w:val="clear" w:color="auto" w:fill="F7EDE2"/>
          <w:lang w:val="es-AR"/>
        </w:rPr>
      </w:pPr>
      <w:r w:rsidRPr="000C56C1">
        <w:rPr>
          <w:rFonts w:ascii="Arial" w:hAnsi="Arial"/>
          <w:i/>
          <w:iCs/>
          <w:sz w:val="22"/>
          <w:szCs w:val="22"/>
          <w:u w:val="single"/>
          <w:shd w:val="clear" w:color="auto" w:fill="F7EDE2"/>
          <w:lang w:val="es-AR"/>
        </w:rPr>
        <w:t>Fuentes:</w:t>
      </w:r>
    </w:p>
    <w:p w14:paraId="0298509E" w14:textId="77777777" w:rsidR="00503EEF" w:rsidRPr="000C56C1" w:rsidRDefault="00503EEF" w:rsidP="002A52A3">
      <w:pPr>
        <w:jc w:val="right"/>
        <w:rPr>
          <w:rFonts w:ascii="Arial" w:hAnsi="Arial"/>
          <w:i/>
          <w:iCs/>
          <w:sz w:val="22"/>
          <w:szCs w:val="22"/>
          <w:shd w:val="clear" w:color="auto" w:fill="F7EDE2"/>
          <w:lang w:val="pt-BR"/>
        </w:rPr>
      </w:pPr>
    </w:p>
    <w:p w14:paraId="7C94C9CB" w14:textId="02BF8CF0" w:rsidR="00A53517" w:rsidRPr="000C56C1" w:rsidRDefault="00E95988" w:rsidP="002A52A3">
      <w:pPr>
        <w:jc w:val="right"/>
        <w:rPr>
          <w:rFonts w:ascii="Arial" w:hAnsi="Arial"/>
          <w:i/>
          <w:iCs/>
          <w:sz w:val="22"/>
          <w:szCs w:val="22"/>
          <w:shd w:val="clear" w:color="auto" w:fill="F7EDE2"/>
          <w:lang w:val="es-AR"/>
        </w:rPr>
      </w:pPr>
      <w:hyperlink r:id="rId21">
        <w:r w:rsidR="00782043" w:rsidRPr="000C56C1">
          <w:rPr>
            <w:rFonts w:ascii="Arial" w:hAnsi="Arial"/>
            <w:i/>
            <w:iCs/>
            <w:sz w:val="22"/>
            <w:szCs w:val="22"/>
            <w:shd w:val="clear" w:color="auto" w:fill="F7EDE2"/>
            <w:lang w:val="es-AR"/>
          </w:rPr>
          <w:t>Banco Central de la República Argentina (BCRA)</w:t>
        </w:r>
      </w:hyperlink>
    </w:p>
    <w:p w14:paraId="6B8E70DB" w14:textId="58BA702A" w:rsidR="00A53517" w:rsidRPr="000C56C1" w:rsidRDefault="00E95988" w:rsidP="002A52A3">
      <w:pPr>
        <w:jc w:val="right"/>
        <w:rPr>
          <w:rFonts w:ascii="Arial" w:hAnsi="Arial"/>
          <w:i/>
          <w:iCs/>
          <w:sz w:val="22"/>
          <w:szCs w:val="22"/>
          <w:shd w:val="clear" w:color="auto" w:fill="F7EDE2"/>
          <w:lang w:val="es-AR"/>
        </w:rPr>
      </w:pPr>
      <w:hyperlink r:id="rId22">
        <w:r w:rsidR="00756B71" w:rsidRPr="000C56C1">
          <w:rPr>
            <w:rFonts w:ascii="Arial" w:hAnsi="Arial"/>
            <w:i/>
            <w:iCs/>
            <w:sz w:val="22"/>
            <w:szCs w:val="22"/>
            <w:shd w:val="clear" w:color="auto" w:fill="F7EDE2"/>
            <w:lang w:val="es-AR"/>
          </w:rPr>
          <w:t>Fintech EMT</w:t>
        </w:r>
      </w:hyperlink>
    </w:p>
    <w:p w14:paraId="027D30EB" w14:textId="2D5DD377" w:rsidR="00EC3151" w:rsidRPr="000C56C1" w:rsidRDefault="00E95988" w:rsidP="002A52A3">
      <w:pPr>
        <w:jc w:val="right"/>
        <w:rPr>
          <w:rFonts w:ascii="Arial" w:hAnsi="Arial"/>
          <w:i/>
          <w:iCs/>
          <w:sz w:val="22"/>
          <w:szCs w:val="22"/>
          <w:shd w:val="clear" w:color="auto" w:fill="F7EDE2"/>
          <w:lang w:val="es-AR"/>
        </w:rPr>
      </w:pPr>
      <w:hyperlink r:id="rId23" w:history="1">
        <w:r w:rsidR="00E25D15" w:rsidRPr="000C56C1">
          <w:rPr>
            <w:rFonts w:ascii="Arial" w:hAnsi="Arial"/>
            <w:i/>
            <w:iCs/>
            <w:sz w:val="22"/>
            <w:szCs w:val="22"/>
            <w:shd w:val="clear" w:color="auto" w:fill="F7EDE2"/>
            <w:lang w:val="es-AR"/>
          </w:rPr>
          <w:t>Americas Market Intelligence</w:t>
        </w:r>
      </w:hyperlink>
    </w:p>
    <w:p w14:paraId="4B98729C" w14:textId="441D41D9" w:rsidR="00EC3151" w:rsidRPr="000C56C1" w:rsidRDefault="00EC3151" w:rsidP="00EC3151">
      <w:pPr>
        <w:rPr>
          <w:rFonts w:ascii="Arial" w:hAnsi="Arial"/>
          <w:sz w:val="22"/>
          <w:szCs w:val="22"/>
          <w:highlight w:val="white"/>
          <w:lang w:val="es-AR"/>
        </w:rPr>
      </w:pPr>
    </w:p>
    <w:p w14:paraId="3173EA4A" w14:textId="46EFE529" w:rsidR="00513065" w:rsidRPr="000C56C1" w:rsidRDefault="00513065" w:rsidP="00EC3151">
      <w:pPr>
        <w:rPr>
          <w:rFonts w:ascii="Arial" w:hAnsi="Arial"/>
          <w:sz w:val="22"/>
          <w:szCs w:val="22"/>
          <w:highlight w:val="white"/>
          <w:lang w:val="es-AR"/>
        </w:rPr>
      </w:pPr>
    </w:p>
    <w:p w14:paraId="7C372C49" w14:textId="77777777" w:rsidR="00513065" w:rsidRPr="000C56C1" w:rsidRDefault="00513065" w:rsidP="00EC3151">
      <w:pPr>
        <w:rPr>
          <w:rFonts w:ascii="Arial" w:hAnsi="Arial"/>
          <w:sz w:val="22"/>
          <w:szCs w:val="22"/>
          <w:highlight w:val="white"/>
          <w:lang w:val="es-AR"/>
        </w:rPr>
      </w:pPr>
    </w:p>
    <w:sdt>
      <w:sdtPr>
        <w:rPr>
          <w:rFonts w:ascii="Arial" w:eastAsia="Arial" w:hAnsi="Arial" w:cs="Arial"/>
          <w:color w:val="auto"/>
          <w:sz w:val="22"/>
          <w:szCs w:val="22"/>
          <w:lang w:val="es-ES"/>
        </w:rPr>
        <w:id w:val="223190822"/>
        <w:docPartObj>
          <w:docPartGallery w:val="Table of Contents"/>
          <w:docPartUnique/>
        </w:docPartObj>
      </w:sdtPr>
      <w:sdtEndPr>
        <w:rPr>
          <w:b/>
          <w:bCs/>
        </w:rPr>
      </w:sdtEndPr>
      <w:sdtContent>
        <w:p w14:paraId="2329BF68" w14:textId="2FEAD294" w:rsidR="00513065" w:rsidRPr="000C56C1" w:rsidRDefault="00513065">
          <w:pPr>
            <w:pStyle w:val="TtulodeTDC"/>
            <w:rPr>
              <w:rFonts w:ascii="Arial" w:hAnsi="Arial" w:cs="Arial"/>
              <w:b/>
              <w:bCs/>
              <w:sz w:val="22"/>
              <w:szCs w:val="22"/>
              <w:lang w:val="es-ES"/>
            </w:rPr>
          </w:pPr>
          <w:r w:rsidRPr="000C56C1">
            <w:rPr>
              <w:rFonts w:ascii="Arial" w:hAnsi="Arial" w:cs="Arial"/>
              <w:b/>
              <w:bCs/>
              <w:sz w:val="22"/>
              <w:szCs w:val="22"/>
              <w:lang w:val="es-ES"/>
            </w:rPr>
            <w:t>ÍNDICE REPORTE</w:t>
          </w:r>
        </w:p>
        <w:p w14:paraId="5E9D3295" w14:textId="77777777" w:rsidR="001A023F" w:rsidRPr="000C56C1" w:rsidRDefault="001A023F" w:rsidP="001A023F">
          <w:pPr>
            <w:rPr>
              <w:rFonts w:ascii="Arial" w:hAnsi="Arial"/>
              <w:sz w:val="22"/>
              <w:szCs w:val="22"/>
              <w:lang w:val="es-ES"/>
            </w:rPr>
          </w:pPr>
        </w:p>
        <w:p w14:paraId="2B2B3E64" w14:textId="5402B2EC" w:rsidR="000858CF" w:rsidRPr="000C56C1" w:rsidRDefault="00513065">
          <w:pPr>
            <w:pStyle w:val="TDC1"/>
            <w:tabs>
              <w:tab w:val="right" w:leader="dot" w:pos="9019"/>
            </w:tabs>
            <w:rPr>
              <w:rFonts w:ascii="Arial" w:eastAsiaTheme="minorEastAsia" w:hAnsi="Arial"/>
              <w:noProof/>
              <w:sz w:val="22"/>
              <w:szCs w:val="22"/>
              <w:lang w:val="es-AR"/>
            </w:rPr>
          </w:pPr>
          <w:r w:rsidRPr="000C56C1">
            <w:rPr>
              <w:rFonts w:ascii="Arial" w:hAnsi="Arial"/>
              <w:sz w:val="22"/>
              <w:szCs w:val="22"/>
            </w:rPr>
            <w:fldChar w:fldCharType="begin"/>
          </w:r>
          <w:r w:rsidRPr="000C56C1">
            <w:rPr>
              <w:rFonts w:ascii="Arial" w:hAnsi="Arial"/>
              <w:sz w:val="22"/>
              <w:szCs w:val="22"/>
            </w:rPr>
            <w:instrText xml:space="preserve"> TOC \o "1-3" \h \z \u </w:instrText>
          </w:r>
          <w:r w:rsidRPr="000C56C1">
            <w:rPr>
              <w:rFonts w:ascii="Arial" w:hAnsi="Arial"/>
              <w:sz w:val="22"/>
              <w:szCs w:val="22"/>
            </w:rPr>
            <w:fldChar w:fldCharType="separate"/>
          </w:r>
          <w:hyperlink w:anchor="_Toc104910227" w:history="1">
            <w:r w:rsidR="000858CF" w:rsidRPr="000C56C1">
              <w:rPr>
                <w:rStyle w:val="Hipervnculo"/>
                <w:rFonts w:ascii="Arial" w:hAnsi="Arial"/>
                <w:noProof/>
                <w:sz w:val="22"/>
                <w:szCs w:val="22"/>
              </w:rPr>
              <w:t>Los depósitos a corto plazo aumentaron un 170% en los últimos 3 años en Argentina</w:t>
            </w:r>
            <w:r w:rsidR="000858CF" w:rsidRPr="000C56C1">
              <w:rPr>
                <w:rFonts w:ascii="Arial" w:hAnsi="Arial"/>
                <w:noProof/>
                <w:webHidden/>
                <w:sz w:val="22"/>
                <w:szCs w:val="22"/>
              </w:rPr>
              <w:tab/>
            </w:r>
            <w:r w:rsidR="000858CF" w:rsidRPr="000C56C1">
              <w:rPr>
                <w:rFonts w:ascii="Arial" w:hAnsi="Arial"/>
                <w:noProof/>
                <w:webHidden/>
                <w:sz w:val="22"/>
                <w:szCs w:val="22"/>
              </w:rPr>
              <w:fldChar w:fldCharType="begin"/>
            </w:r>
            <w:r w:rsidR="000858CF" w:rsidRPr="000C56C1">
              <w:rPr>
                <w:rFonts w:ascii="Arial" w:hAnsi="Arial"/>
                <w:noProof/>
                <w:webHidden/>
                <w:sz w:val="22"/>
                <w:szCs w:val="22"/>
              </w:rPr>
              <w:instrText xml:space="preserve"> PAGEREF _Toc104910227 \h </w:instrText>
            </w:r>
            <w:r w:rsidR="000858CF" w:rsidRPr="000C56C1">
              <w:rPr>
                <w:rFonts w:ascii="Arial" w:hAnsi="Arial"/>
                <w:noProof/>
                <w:webHidden/>
                <w:sz w:val="22"/>
                <w:szCs w:val="22"/>
              </w:rPr>
            </w:r>
            <w:r w:rsidR="000858CF" w:rsidRPr="000C56C1">
              <w:rPr>
                <w:rFonts w:ascii="Arial" w:hAnsi="Arial"/>
                <w:noProof/>
                <w:webHidden/>
                <w:sz w:val="22"/>
                <w:szCs w:val="22"/>
              </w:rPr>
              <w:fldChar w:fldCharType="separate"/>
            </w:r>
            <w:r w:rsidR="000858CF" w:rsidRPr="000C56C1">
              <w:rPr>
                <w:rFonts w:ascii="Arial" w:hAnsi="Arial"/>
                <w:noProof/>
                <w:webHidden/>
                <w:sz w:val="22"/>
                <w:szCs w:val="22"/>
              </w:rPr>
              <w:t>1</w:t>
            </w:r>
            <w:r w:rsidR="000858CF" w:rsidRPr="000C56C1">
              <w:rPr>
                <w:rFonts w:ascii="Arial" w:hAnsi="Arial"/>
                <w:noProof/>
                <w:webHidden/>
                <w:sz w:val="22"/>
                <w:szCs w:val="22"/>
              </w:rPr>
              <w:fldChar w:fldCharType="end"/>
            </w:r>
          </w:hyperlink>
        </w:p>
        <w:p w14:paraId="35054757" w14:textId="04E57C10" w:rsidR="000858CF" w:rsidRPr="000C56C1" w:rsidRDefault="00E95988">
          <w:pPr>
            <w:pStyle w:val="TDC2"/>
            <w:tabs>
              <w:tab w:val="right" w:leader="dot" w:pos="9019"/>
            </w:tabs>
            <w:rPr>
              <w:rFonts w:ascii="Arial" w:eastAsiaTheme="minorEastAsia" w:hAnsi="Arial"/>
              <w:noProof/>
              <w:sz w:val="22"/>
              <w:szCs w:val="22"/>
              <w:lang w:val="es-AR"/>
            </w:rPr>
          </w:pPr>
          <w:hyperlink w:anchor="_Toc104910228" w:history="1">
            <w:r w:rsidR="000858CF" w:rsidRPr="000C56C1">
              <w:rPr>
                <w:rStyle w:val="Hipervnculo"/>
                <w:rFonts w:ascii="Arial" w:hAnsi="Arial"/>
                <w:noProof/>
                <w:sz w:val="22"/>
                <w:szCs w:val="22"/>
              </w:rPr>
              <w:t>Plazos Fijos, el instrumento de inversión más elegido por los argentinos</w:t>
            </w:r>
            <w:r w:rsidR="000858CF" w:rsidRPr="000C56C1">
              <w:rPr>
                <w:rFonts w:ascii="Arial" w:hAnsi="Arial"/>
                <w:noProof/>
                <w:webHidden/>
                <w:sz w:val="22"/>
                <w:szCs w:val="22"/>
              </w:rPr>
              <w:tab/>
            </w:r>
            <w:r w:rsidR="000858CF" w:rsidRPr="000C56C1">
              <w:rPr>
                <w:rFonts w:ascii="Arial" w:hAnsi="Arial"/>
                <w:noProof/>
                <w:webHidden/>
                <w:sz w:val="22"/>
                <w:szCs w:val="22"/>
              </w:rPr>
              <w:fldChar w:fldCharType="begin"/>
            </w:r>
            <w:r w:rsidR="000858CF" w:rsidRPr="000C56C1">
              <w:rPr>
                <w:rFonts w:ascii="Arial" w:hAnsi="Arial"/>
                <w:noProof/>
                <w:webHidden/>
                <w:sz w:val="22"/>
                <w:szCs w:val="22"/>
              </w:rPr>
              <w:instrText xml:space="preserve"> PAGEREF _Toc104910228 \h </w:instrText>
            </w:r>
            <w:r w:rsidR="000858CF" w:rsidRPr="000C56C1">
              <w:rPr>
                <w:rFonts w:ascii="Arial" w:hAnsi="Arial"/>
                <w:noProof/>
                <w:webHidden/>
                <w:sz w:val="22"/>
                <w:szCs w:val="22"/>
              </w:rPr>
            </w:r>
            <w:r w:rsidR="000858CF" w:rsidRPr="000C56C1">
              <w:rPr>
                <w:rFonts w:ascii="Arial" w:hAnsi="Arial"/>
                <w:noProof/>
                <w:webHidden/>
                <w:sz w:val="22"/>
                <w:szCs w:val="22"/>
              </w:rPr>
              <w:fldChar w:fldCharType="separate"/>
            </w:r>
            <w:r w:rsidR="000858CF" w:rsidRPr="000C56C1">
              <w:rPr>
                <w:rFonts w:ascii="Arial" w:hAnsi="Arial"/>
                <w:noProof/>
                <w:webHidden/>
                <w:sz w:val="22"/>
                <w:szCs w:val="22"/>
              </w:rPr>
              <w:t>1</w:t>
            </w:r>
            <w:r w:rsidR="000858CF" w:rsidRPr="000C56C1">
              <w:rPr>
                <w:rFonts w:ascii="Arial" w:hAnsi="Arial"/>
                <w:noProof/>
                <w:webHidden/>
                <w:sz w:val="22"/>
                <w:szCs w:val="22"/>
              </w:rPr>
              <w:fldChar w:fldCharType="end"/>
            </w:r>
          </w:hyperlink>
        </w:p>
        <w:p w14:paraId="268E933F" w14:textId="678913CE" w:rsidR="000858CF" w:rsidRPr="000C56C1" w:rsidRDefault="00E95988">
          <w:pPr>
            <w:pStyle w:val="TDC3"/>
            <w:tabs>
              <w:tab w:val="right" w:leader="dot" w:pos="9019"/>
            </w:tabs>
            <w:rPr>
              <w:rFonts w:ascii="Arial" w:eastAsiaTheme="minorEastAsia" w:hAnsi="Arial"/>
              <w:noProof/>
              <w:sz w:val="22"/>
              <w:szCs w:val="22"/>
              <w:lang w:val="es-AR"/>
            </w:rPr>
          </w:pPr>
          <w:hyperlink w:anchor="_Toc104910229" w:history="1">
            <w:r w:rsidR="000858CF" w:rsidRPr="000C56C1">
              <w:rPr>
                <w:rStyle w:val="Hipervnculo"/>
                <w:rFonts w:ascii="Arial" w:hAnsi="Arial"/>
                <w:noProof/>
                <w:sz w:val="22"/>
                <w:szCs w:val="22"/>
              </w:rPr>
              <w:t>Aumentaron los Depósitos a Plazo Fijo en Pandemia</w:t>
            </w:r>
            <w:r w:rsidR="000858CF" w:rsidRPr="000C56C1">
              <w:rPr>
                <w:rFonts w:ascii="Arial" w:hAnsi="Arial"/>
                <w:noProof/>
                <w:webHidden/>
                <w:sz w:val="22"/>
                <w:szCs w:val="22"/>
              </w:rPr>
              <w:tab/>
            </w:r>
            <w:r w:rsidR="000858CF" w:rsidRPr="000C56C1">
              <w:rPr>
                <w:rFonts w:ascii="Arial" w:hAnsi="Arial"/>
                <w:noProof/>
                <w:webHidden/>
                <w:sz w:val="22"/>
                <w:szCs w:val="22"/>
              </w:rPr>
              <w:fldChar w:fldCharType="begin"/>
            </w:r>
            <w:r w:rsidR="000858CF" w:rsidRPr="000C56C1">
              <w:rPr>
                <w:rFonts w:ascii="Arial" w:hAnsi="Arial"/>
                <w:noProof/>
                <w:webHidden/>
                <w:sz w:val="22"/>
                <w:szCs w:val="22"/>
              </w:rPr>
              <w:instrText xml:space="preserve"> PAGEREF _Toc104910229 \h </w:instrText>
            </w:r>
            <w:r w:rsidR="000858CF" w:rsidRPr="000C56C1">
              <w:rPr>
                <w:rFonts w:ascii="Arial" w:hAnsi="Arial"/>
                <w:noProof/>
                <w:webHidden/>
                <w:sz w:val="22"/>
                <w:szCs w:val="22"/>
              </w:rPr>
            </w:r>
            <w:r w:rsidR="000858CF" w:rsidRPr="000C56C1">
              <w:rPr>
                <w:rFonts w:ascii="Arial" w:hAnsi="Arial"/>
                <w:noProof/>
                <w:webHidden/>
                <w:sz w:val="22"/>
                <w:szCs w:val="22"/>
              </w:rPr>
              <w:fldChar w:fldCharType="separate"/>
            </w:r>
            <w:r w:rsidR="000858CF" w:rsidRPr="000C56C1">
              <w:rPr>
                <w:rFonts w:ascii="Arial" w:hAnsi="Arial"/>
                <w:noProof/>
                <w:webHidden/>
                <w:sz w:val="22"/>
                <w:szCs w:val="22"/>
              </w:rPr>
              <w:t>2</w:t>
            </w:r>
            <w:r w:rsidR="000858CF" w:rsidRPr="000C56C1">
              <w:rPr>
                <w:rFonts w:ascii="Arial" w:hAnsi="Arial"/>
                <w:noProof/>
                <w:webHidden/>
                <w:sz w:val="22"/>
                <w:szCs w:val="22"/>
              </w:rPr>
              <w:fldChar w:fldCharType="end"/>
            </w:r>
          </w:hyperlink>
        </w:p>
        <w:p w14:paraId="46B3AC08" w14:textId="18D8CE05" w:rsidR="000858CF" w:rsidRPr="000C56C1" w:rsidRDefault="00E95988">
          <w:pPr>
            <w:pStyle w:val="TDC3"/>
            <w:tabs>
              <w:tab w:val="right" w:leader="dot" w:pos="9019"/>
            </w:tabs>
            <w:rPr>
              <w:rFonts w:ascii="Arial" w:eastAsiaTheme="minorEastAsia" w:hAnsi="Arial"/>
              <w:noProof/>
              <w:sz w:val="22"/>
              <w:szCs w:val="22"/>
              <w:lang w:val="es-AR"/>
            </w:rPr>
          </w:pPr>
          <w:hyperlink w:anchor="_Toc104910230" w:history="1">
            <w:r w:rsidR="000858CF" w:rsidRPr="000C56C1">
              <w:rPr>
                <w:rStyle w:val="Hipervnculo"/>
                <w:rFonts w:ascii="Arial" w:hAnsi="Arial"/>
                <w:noProof/>
                <w:sz w:val="22"/>
                <w:szCs w:val="22"/>
              </w:rPr>
              <w:t>Depósitos en Pesos</w:t>
            </w:r>
            <w:r w:rsidR="000858CF" w:rsidRPr="000C56C1">
              <w:rPr>
                <w:rFonts w:ascii="Arial" w:hAnsi="Arial"/>
                <w:noProof/>
                <w:webHidden/>
                <w:sz w:val="22"/>
                <w:szCs w:val="22"/>
              </w:rPr>
              <w:tab/>
            </w:r>
            <w:r w:rsidR="000858CF" w:rsidRPr="000C56C1">
              <w:rPr>
                <w:rFonts w:ascii="Arial" w:hAnsi="Arial"/>
                <w:noProof/>
                <w:webHidden/>
                <w:sz w:val="22"/>
                <w:szCs w:val="22"/>
              </w:rPr>
              <w:fldChar w:fldCharType="begin"/>
            </w:r>
            <w:r w:rsidR="000858CF" w:rsidRPr="000C56C1">
              <w:rPr>
                <w:rFonts w:ascii="Arial" w:hAnsi="Arial"/>
                <w:noProof/>
                <w:webHidden/>
                <w:sz w:val="22"/>
                <w:szCs w:val="22"/>
              </w:rPr>
              <w:instrText xml:space="preserve"> PAGEREF _Toc104910230 \h </w:instrText>
            </w:r>
            <w:r w:rsidR="000858CF" w:rsidRPr="000C56C1">
              <w:rPr>
                <w:rFonts w:ascii="Arial" w:hAnsi="Arial"/>
                <w:noProof/>
                <w:webHidden/>
                <w:sz w:val="22"/>
                <w:szCs w:val="22"/>
              </w:rPr>
            </w:r>
            <w:r w:rsidR="000858CF" w:rsidRPr="000C56C1">
              <w:rPr>
                <w:rFonts w:ascii="Arial" w:hAnsi="Arial"/>
                <w:noProof/>
                <w:webHidden/>
                <w:sz w:val="22"/>
                <w:szCs w:val="22"/>
              </w:rPr>
              <w:fldChar w:fldCharType="separate"/>
            </w:r>
            <w:r w:rsidR="000858CF" w:rsidRPr="000C56C1">
              <w:rPr>
                <w:rFonts w:ascii="Arial" w:hAnsi="Arial"/>
                <w:noProof/>
                <w:webHidden/>
                <w:sz w:val="22"/>
                <w:szCs w:val="22"/>
              </w:rPr>
              <w:t>3</w:t>
            </w:r>
            <w:r w:rsidR="000858CF" w:rsidRPr="000C56C1">
              <w:rPr>
                <w:rFonts w:ascii="Arial" w:hAnsi="Arial"/>
                <w:noProof/>
                <w:webHidden/>
                <w:sz w:val="22"/>
                <w:szCs w:val="22"/>
              </w:rPr>
              <w:fldChar w:fldCharType="end"/>
            </w:r>
          </w:hyperlink>
        </w:p>
        <w:p w14:paraId="75DB8811" w14:textId="4C1EA7EC" w:rsidR="000858CF" w:rsidRPr="000C56C1" w:rsidRDefault="00E95988">
          <w:pPr>
            <w:pStyle w:val="TDC3"/>
            <w:tabs>
              <w:tab w:val="right" w:leader="dot" w:pos="9019"/>
            </w:tabs>
            <w:rPr>
              <w:rFonts w:ascii="Arial" w:eastAsiaTheme="minorEastAsia" w:hAnsi="Arial"/>
              <w:noProof/>
              <w:sz w:val="22"/>
              <w:szCs w:val="22"/>
              <w:lang w:val="es-AR"/>
            </w:rPr>
          </w:pPr>
          <w:hyperlink w:anchor="_Toc104910231" w:history="1">
            <w:r w:rsidR="000858CF" w:rsidRPr="000C56C1">
              <w:rPr>
                <w:rStyle w:val="Hipervnculo"/>
                <w:rFonts w:ascii="Arial" w:hAnsi="Arial"/>
                <w:noProof/>
                <w:sz w:val="22"/>
                <w:szCs w:val="22"/>
                <w:highlight w:val="white"/>
              </w:rPr>
              <w:t>El ahorro en dólares de los argentinos</w:t>
            </w:r>
            <w:r w:rsidR="000858CF" w:rsidRPr="000C56C1">
              <w:rPr>
                <w:rFonts w:ascii="Arial" w:hAnsi="Arial"/>
                <w:noProof/>
                <w:webHidden/>
                <w:sz w:val="22"/>
                <w:szCs w:val="22"/>
              </w:rPr>
              <w:tab/>
            </w:r>
            <w:r w:rsidR="000858CF" w:rsidRPr="000C56C1">
              <w:rPr>
                <w:rFonts w:ascii="Arial" w:hAnsi="Arial"/>
                <w:noProof/>
                <w:webHidden/>
                <w:sz w:val="22"/>
                <w:szCs w:val="22"/>
              </w:rPr>
              <w:fldChar w:fldCharType="begin"/>
            </w:r>
            <w:r w:rsidR="000858CF" w:rsidRPr="000C56C1">
              <w:rPr>
                <w:rFonts w:ascii="Arial" w:hAnsi="Arial"/>
                <w:noProof/>
                <w:webHidden/>
                <w:sz w:val="22"/>
                <w:szCs w:val="22"/>
              </w:rPr>
              <w:instrText xml:space="preserve"> PAGEREF _Toc104910231 \h </w:instrText>
            </w:r>
            <w:r w:rsidR="000858CF" w:rsidRPr="000C56C1">
              <w:rPr>
                <w:rFonts w:ascii="Arial" w:hAnsi="Arial"/>
                <w:noProof/>
                <w:webHidden/>
                <w:sz w:val="22"/>
                <w:szCs w:val="22"/>
              </w:rPr>
            </w:r>
            <w:r w:rsidR="000858CF" w:rsidRPr="000C56C1">
              <w:rPr>
                <w:rFonts w:ascii="Arial" w:hAnsi="Arial"/>
                <w:noProof/>
                <w:webHidden/>
                <w:sz w:val="22"/>
                <w:szCs w:val="22"/>
              </w:rPr>
              <w:fldChar w:fldCharType="separate"/>
            </w:r>
            <w:r w:rsidR="000858CF" w:rsidRPr="000C56C1">
              <w:rPr>
                <w:rFonts w:ascii="Arial" w:hAnsi="Arial"/>
                <w:noProof/>
                <w:webHidden/>
                <w:sz w:val="22"/>
                <w:szCs w:val="22"/>
              </w:rPr>
              <w:t>5</w:t>
            </w:r>
            <w:r w:rsidR="000858CF" w:rsidRPr="000C56C1">
              <w:rPr>
                <w:rFonts w:ascii="Arial" w:hAnsi="Arial"/>
                <w:noProof/>
                <w:webHidden/>
                <w:sz w:val="22"/>
                <w:szCs w:val="22"/>
              </w:rPr>
              <w:fldChar w:fldCharType="end"/>
            </w:r>
          </w:hyperlink>
        </w:p>
        <w:p w14:paraId="01FFFA3A" w14:textId="47341C73" w:rsidR="000858CF" w:rsidRPr="000C56C1" w:rsidRDefault="00E95988">
          <w:pPr>
            <w:pStyle w:val="TDC2"/>
            <w:tabs>
              <w:tab w:val="right" w:leader="dot" w:pos="9019"/>
            </w:tabs>
            <w:rPr>
              <w:rFonts w:ascii="Arial" w:eastAsiaTheme="minorEastAsia" w:hAnsi="Arial"/>
              <w:noProof/>
              <w:sz w:val="22"/>
              <w:szCs w:val="22"/>
              <w:lang w:val="es-AR"/>
            </w:rPr>
          </w:pPr>
          <w:hyperlink w:anchor="_Toc104910232" w:history="1">
            <w:r w:rsidR="000858CF" w:rsidRPr="000C56C1">
              <w:rPr>
                <w:rStyle w:val="Hipervnculo"/>
                <w:rFonts w:ascii="Arial" w:hAnsi="Arial"/>
                <w:noProof/>
                <w:sz w:val="22"/>
                <w:szCs w:val="22"/>
              </w:rPr>
              <w:t>Inversión no bancarizada como opción al sistema tradicional</w:t>
            </w:r>
            <w:r w:rsidR="000858CF" w:rsidRPr="000C56C1">
              <w:rPr>
                <w:rFonts w:ascii="Arial" w:hAnsi="Arial"/>
                <w:noProof/>
                <w:webHidden/>
                <w:sz w:val="22"/>
                <w:szCs w:val="22"/>
              </w:rPr>
              <w:tab/>
            </w:r>
            <w:r w:rsidR="000858CF" w:rsidRPr="000C56C1">
              <w:rPr>
                <w:rFonts w:ascii="Arial" w:hAnsi="Arial"/>
                <w:noProof/>
                <w:webHidden/>
                <w:sz w:val="22"/>
                <w:szCs w:val="22"/>
              </w:rPr>
              <w:fldChar w:fldCharType="begin"/>
            </w:r>
            <w:r w:rsidR="000858CF" w:rsidRPr="000C56C1">
              <w:rPr>
                <w:rFonts w:ascii="Arial" w:hAnsi="Arial"/>
                <w:noProof/>
                <w:webHidden/>
                <w:sz w:val="22"/>
                <w:szCs w:val="22"/>
              </w:rPr>
              <w:instrText xml:space="preserve"> PAGEREF _Toc104910232 \h </w:instrText>
            </w:r>
            <w:r w:rsidR="000858CF" w:rsidRPr="000C56C1">
              <w:rPr>
                <w:rFonts w:ascii="Arial" w:hAnsi="Arial"/>
                <w:noProof/>
                <w:webHidden/>
                <w:sz w:val="22"/>
                <w:szCs w:val="22"/>
              </w:rPr>
            </w:r>
            <w:r w:rsidR="000858CF" w:rsidRPr="000C56C1">
              <w:rPr>
                <w:rFonts w:ascii="Arial" w:hAnsi="Arial"/>
                <w:noProof/>
                <w:webHidden/>
                <w:sz w:val="22"/>
                <w:szCs w:val="22"/>
              </w:rPr>
              <w:fldChar w:fldCharType="separate"/>
            </w:r>
            <w:r w:rsidR="000858CF" w:rsidRPr="000C56C1">
              <w:rPr>
                <w:rFonts w:ascii="Arial" w:hAnsi="Arial"/>
                <w:noProof/>
                <w:webHidden/>
                <w:sz w:val="22"/>
                <w:szCs w:val="22"/>
              </w:rPr>
              <w:t>9</w:t>
            </w:r>
            <w:r w:rsidR="000858CF" w:rsidRPr="000C56C1">
              <w:rPr>
                <w:rFonts w:ascii="Arial" w:hAnsi="Arial"/>
                <w:noProof/>
                <w:webHidden/>
                <w:sz w:val="22"/>
                <w:szCs w:val="22"/>
              </w:rPr>
              <w:fldChar w:fldCharType="end"/>
            </w:r>
          </w:hyperlink>
        </w:p>
        <w:p w14:paraId="13A0D04D" w14:textId="542F34E6" w:rsidR="00513065" w:rsidRPr="000C56C1" w:rsidRDefault="00513065">
          <w:pPr>
            <w:rPr>
              <w:rFonts w:ascii="Arial" w:hAnsi="Arial"/>
              <w:sz w:val="22"/>
              <w:szCs w:val="22"/>
            </w:rPr>
          </w:pPr>
          <w:r w:rsidRPr="000C56C1">
            <w:rPr>
              <w:rFonts w:ascii="Arial" w:hAnsi="Arial"/>
              <w:b/>
              <w:bCs/>
              <w:sz w:val="22"/>
              <w:szCs w:val="22"/>
              <w:lang w:val="es-ES"/>
            </w:rPr>
            <w:fldChar w:fldCharType="end"/>
          </w:r>
        </w:p>
      </w:sdtContent>
    </w:sdt>
    <w:p w14:paraId="49D81F53" w14:textId="77777777" w:rsidR="00EC3151" w:rsidRPr="000C56C1" w:rsidRDefault="00EC3151" w:rsidP="00DD7C70">
      <w:pPr>
        <w:rPr>
          <w:rFonts w:ascii="Arial" w:hAnsi="Arial"/>
          <w:sz w:val="22"/>
          <w:szCs w:val="22"/>
          <w:lang w:val="es-AR"/>
        </w:rPr>
      </w:pPr>
    </w:p>
    <w:sectPr w:rsidR="00EC3151" w:rsidRPr="000C56C1" w:rsidSect="00AA4926">
      <w:pgSz w:w="11909" w:h="16834"/>
      <w:pgMar w:top="284" w:right="1440" w:bottom="28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517"/>
    <w:rsid w:val="0001108E"/>
    <w:rsid w:val="0002505C"/>
    <w:rsid w:val="00071B97"/>
    <w:rsid w:val="000858CF"/>
    <w:rsid w:val="00085D26"/>
    <w:rsid w:val="00086639"/>
    <w:rsid w:val="000A49C9"/>
    <w:rsid w:val="000B42C4"/>
    <w:rsid w:val="000C56C1"/>
    <w:rsid w:val="000F2A08"/>
    <w:rsid w:val="001A023F"/>
    <w:rsid w:val="001E16E5"/>
    <w:rsid w:val="002A52A3"/>
    <w:rsid w:val="00317E0A"/>
    <w:rsid w:val="00363254"/>
    <w:rsid w:val="00373A10"/>
    <w:rsid w:val="003B6B56"/>
    <w:rsid w:val="003D4E02"/>
    <w:rsid w:val="003F05B2"/>
    <w:rsid w:val="00407F9C"/>
    <w:rsid w:val="00414D10"/>
    <w:rsid w:val="004664A1"/>
    <w:rsid w:val="00477731"/>
    <w:rsid w:val="004924CB"/>
    <w:rsid w:val="00494038"/>
    <w:rsid w:val="00501A50"/>
    <w:rsid w:val="00503EEF"/>
    <w:rsid w:val="00513065"/>
    <w:rsid w:val="005316D6"/>
    <w:rsid w:val="005722DF"/>
    <w:rsid w:val="005F7489"/>
    <w:rsid w:val="0063483A"/>
    <w:rsid w:val="00640131"/>
    <w:rsid w:val="006453E2"/>
    <w:rsid w:val="00652A67"/>
    <w:rsid w:val="006A7B4D"/>
    <w:rsid w:val="00756B71"/>
    <w:rsid w:val="00782043"/>
    <w:rsid w:val="007B6FD1"/>
    <w:rsid w:val="007D55AE"/>
    <w:rsid w:val="007E4B47"/>
    <w:rsid w:val="00824400"/>
    <w:rsid w:val="00860758"/>
    <w:rsid w:val="0089330F"/>
    <w:rsid w:val="008C46A0"/>
    <w:rsid w:val="00964016"/>
    <w:rsid w:val="009652CB"/>
    <w:rsid w:val="00A03499"/>
    <w:rsid w:val="00A06E3A"/>
    <w:rsid w:val="00A53517"/>
    <w:rsid w:val="00A81896"/>
    <w:rsid w:val="00AA4926"/>
    <w:rsid w:val="00AB4A2B"/>
    <w:rsid w:val="00AB794C"/>
    <w:rsid w:val="00AD753D"/>
    <w:rsid w:val="00B64AFD"/>
    <w:rsid w:val="00BC1ADD"/>
    <w:rsid w:val="00C058AE"/>
    <w:rsid w:val="00C33BBA"/>
    <w:rsid w:val="00C354B5"/>
    <w:rsid w:val="00C80233"/>
    <w:rsid w:val="00D22272"/>
    <w:rsid w:val="00D911E0"/>
    <w:rsid w:val="00DA1C96"/>
    <w:rsid w:val="00DC5C8A"/>
    <w:rsid w:val="00DC6382"/>
    <w:rsid w:val="00DD7C70"/>
    <w:rsid w:val="00E25D15"/>
    <w:rsid w:val="00E3113F"/>
    <w:rsid w:val="00E66BEA"/>
    <w:rsid w:val="00E95988"/>
    <w:rsid w:val="00EC3151"/>
    <w:rsid w:val="00FB7EAB"/>
    <w:rsid w:val="00FC73C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8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70"/>
    <w:pPr>
      <w:jc w:val="both"/>
    </w:pPr>
    <w:rPr>
      <w:rFonts w:ascii="Georgia" w:hAnsi="Georgia"/>
      <w:sz w:val="24"/>
      <w:szCs w:val="24"/>
    </w:rPr>
  </w:style>
  <w:style w:type="paragraph" w:styleId="Ttulo1">
    <w:name w:val="heading 1"/>
    <w:basedOn w:val="Normal"/>
    <w:next w:val="Normal"/>
    <w:uiPriority w:val="9"/>
    <w:qFormat/>
    <w:rsid w:val="00DD7C70"/>
    <w:pPr>
      <w:jc w:val="center"/>
      <w:outlineLvl w:val="0"/>
    </w:pPr>
    <w:rPr>
      <w:b/>
      <w:bCs/>
      <w:sz w:val="36"/>
      <w:szCs w:val="36"/>
    </w:rPr>
  </w:style>
  <w:style w:type="paragraph" w:styleId="Ttulo2">
    <w:name w:val="heading 2"/>
    <w:basedOn w:val="Normal"/>
    <w:next w:val="Normal"/>
    <w:uiPriority w:val="9"/>
    <w:unhideWhenUsed/>
    <w:qFormat/>
    <w:rsid w:val="00824400"/>
    <w:pPr>
      <w:outlineLvl w:val="1"/>
    </w:pPr>
    <w:rPr>
      <w:b/>
      <w:bCs/>
      <w:sz w:val="32"/>
      <w:szCs w:val="32"/>
      <w:lang w:val="es-AR"/>
    </w:rPr>
  </w:style>
  <w:style w:type="paragraph" w:styleId="Ttulo3">
    <w:name w:val="heading 3"/>
    <w:basedOn w:val="Normal"/>
    <w:next w:val="Normal"/>
    <w:uiPriority w:val="9"/>
    <w:unhideWhenUsed/>
    <w:qFormat/>
    <w:rsid w:val="006A7B4D"/>
    <w:pPr>
      <w:outlineLvl w:val="2"/>
    </w:pPr>
    <w:rPr>
      <w:b/>
      <w:bCs/>
      <w:sz w:val="28"/>
      <w:szCs w:val="28"/>
      <w:lang w:val="es-AR"/>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rsid w:val="00860758"/>
    <w:pPr>
      <w:jc w:val="center"/>
    </w:pPr>
    <w:rPr>
      <w:sz w:val="20"/>
      <w:szCs w:val="20"/>
    </w:rPr>
  </w:style>
  <w:style w:type="character" w:styleId="Hipervnculo">
    <w:name w:val="Hyperlink"/>
    <w:basedOn w:val="Fuentedeprrafopredeter"/>
    <w:uiPriority w:val="99"/>
    <w:unhideWhenUsed/>
    <w:rsid w:val="00FB7EAB"/>
    <w:rPr>
      <w:color w:val="0000FF" w:themeColor="hyperlink"/>
      <w:u w:val="single"/>
    </w:rPr>
  </w:style>
  <w:style w:type="character" w:customStyle="1" w:styleId="UnresolvedMention">
    <w:name w:val="Unresolved Mention"/>
    <w:basedOn w:val="Fuentedeprrafopredeter"/>
    <w:uiPriority w:val="99"/>
    <w:semiHidden/>
    <w:unhideWhenUsed/>
    <w:rsid w:val="00FB7EAB"/>
    <w:rPr>
      <w:color w:val="605E5C"/>
      <w:shd w:val="clear" w:color="auto" w:fill="E1DFDD"/>
    </w:rPr>
  </w:style>
  <w:style w:type="character" w:styleId="nfasis">
    <w:name w:val="Emphasis"/>
    <w:uiPriority w:val="20"/>
    <w:qFormat/>
    <w:rsid w:val="00DD7C70"/>
    <w:rPr>
      <w:i/>
      <w:iCs/>
    </w:rPr>
  </w:style>
  <w:style w:type="paragraph" w:styleId="TtulodeTDC">
    <w:name w:val="TOC Heading"/>
    <w:basedOn w:val="Ttulo1"/>
    <w:next w:val="Normal"/>
    <w:uiPriority w:val="39"/>
    <w:unhideWhenUsed/>
    <w:qFormat/>
    <w:rsid w:val="0051306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s-AR"/>
    </w:rPr>
  </w:style>
  <w:style w:type="paragraph" w:styleId="TDC1">
    <w:name w:val="toc 1"/>
    <w:basedOn w:val="Normal"/>
    <w:next w:val="Normal"/>
    <w:autoRedefine/>
    <w:uiPriority w:val="39"/>
    <w:unhideWhenUsed/>
    <w:rsid w:val="00513065"/>
    <w:pPr>
      <w:spacing w:after="100"/>
    </w:pPr>
  </w:style>
  <w:style w:type="paragraph" w:styleId="TDC2">
    <w:name w:val="toc 2"/>
    <w:basedOn w:val="Normal"/>
    <w:next w:val="Normal"/>
    <w:autoRedefine/>
    <w:uiPriority w:val="39"/>
    <w:unhideWhenUsed/>
    <w:rsid w:val="00513065"/>
    <w:pPr>
      <w:spacing w:after="100"/>
      <w:ind w:left="240"/>
    </w:pPr>
  </w:style>
  <w:style w:type="paragraph" w:styleId="TDC3">
    <w:name w:val="toc 3"/>
    <w:basedOn w:val="Normal"/>
    <w:next w:val="Normal"/>
    <w:autoRedefine/>
    <w:uiPriority w:val="39"/>
    <w:unhideWhenUsed/>
    <w:rsid w:val="00513065"/>
    <w:pPr>
      <w:spacing w:after="100"/>
      <w:ind w:left="480"/>
    </w:pPr>
  </w:style>
  <w:style w:type="character" w:styleId="Hipervnculovisitado">
    <w:name w:val="FollowedHyperlink"/>
    <w:basedOn w:val="Fuentedeprrafopredeter"/>
    <w:uiPriority w:val="99"/>
    <w:semiHidden/>
    <w:unhideWhenUsed/>
    <w:rsid w:val="00C33BBA"/>
    <w:rPr>
      <w:color w:val="800080" w:themeColor="followedHyperlink"/>
      <w:u w:val="single"/>
    </w:rPr>
  </w:style>
  <w:style w:type="paragraph" w:styleId="Textodeglobo">
    <w:name w:val="Balloon Text"/>
    <w:basedOn w:val="Normal"/>
    <w:link w:val="TextodegloboCar"/>
    <w:uiPriority w:val="99"/>
    <w:semiHidden/>
    <w:unhideWhenUsed/>
    <w:rsid w:val="000C56C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6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70"/>
    <w:pPr>
      <w:jc w:val="both"/>
    </w:pPr>
    <w:rPr>
      <w:rFonts w:ascii="Georgia" w:hAnsi="Georgia"/>
      <w:sz w:val="24"/>
      <w:szCs w:val="24"/>
    </w:rPr>
  </w:style>
  <w:style w:type="paragraph" w:styleId="Ttulo1">
    <w:name w:val="heading 1"/>
    <w:basedOn w:val="Normal"/>
    <w:next w:val="Normal"/>
    <w:uiPriority w:val="9"/>
    <w:qFormat/>
    <w:rsid w:val="00DD7C70"/>
    <w:pPr>
      <w:jc w:val="center"/>
      <w:outlineLvl w:val="0"/>
    </w:pPr>
    <w:rPr>
      <w:b/>
      <w:bCs/>
      <w:sz w:val="36"/>
      <w:szCs w:val="36"/>
    </w:rPr>
  </w:style>
  <w:style w:type="paragraph" w:styleId="Ttulo2">
    <w:name w:val="heading 2"/>
    <w:basedOn w:val="Normal"/>
    <w:next w:val="Normal"/>
    <w:uiPriority w:val="9"/>
    <w:unhideWhenUsed/>
    <w:qFormat/>
    <w:rsid w:val="00824400"/>
    <w:pPr>
      <w:outlineLvl w:val="1"/>
    </w:pPr>
    <w:rPr>
      <w:b/>
      <w:bCs/>
      <w:sz w:val="32"/>
      <w:szCs w:val="32"/>
      <w:lang w:val="es-AR"/>
    </w:rPr>
  </w:style>
  <w:style w:type="paragraph" w:styleId="Ttulo3">
    <w:name w:val="heading 3"/>
    <w:basedOn w:val="Normal"/>
    <w:next w:val="Normal"/>
    <w:uiPriority w:val="9"/>
    <w:unhideWhenUsed/>
    <w:qFormat/>
    <w:rsid w:val="006A7B4D"/>
    <w:pPr>
      <w:outlineLvl w:val="2"/>
    </w:pPr>
    <w:rPr>
      <w:b/>
      <w:bCs/>
      <w:sz w:val="28"/>
      <w:szCs w:val="28"/>
      <w:lang w:val="es-AR"/>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rsid w:val="00860758"/>
    <w:pPr>
      <w:jc w:val="center"/>
    </w:pPr>
    <w:rPr>
      <w:sz w:val="20"/>
      <w:szCs w:val="20"/>
    </w:rPr>
  </w:style>
  <w:style w:type="character" w:styleId="Hipervnculo">
    <w:name w:val="Hyperlink"/>
    <w:basedOn w:val="Fuentedeprrafopredeter"/>
    <w:uiPriority w:val="99"/>
    <w:unhideWhenUsed/>
    <w:rsid w:val="00FB7EAB"/>
    <w:rPr>
      <w:color w:val="0000FF" w:themeColor="hyperlink"/>
      <w:u w:val="single"/>
    </w:rPr>
  </w:style>
  <w:style w:type="character" w:customStyle="1" w:styleId="UnresolvedMention">
    <w:name w:val="Unresolved Mention"/>
    <w:basedOn w:val="Fuentedeprrafopredeter"/>
    <w:uiPriority w:val="99"/>
    <w:semiHidden/>
    <w:unhideWhenUsed/>
    <w:rsid w:val="00FB7EAB"/>
    <w:rPr>
      <w:color w:val="605E5C"/>
      <w:shd w:val="clear" w:color="auto" w:fill="E1DFDD"/>
    </w:rPr>
  </w:style>
  <w:style w:type="character" w:styleId="nfasis">
    <w:name w:val="Emphasis"/>
    <w:uiPriority w:val="20"/>
    <w:qFormat/>
    <w:rsid w:val="00DD7C70"/>
    <w:rPr>
      <w:i/>
      <w:iCs/>
    </w:rPr>
  </w:style>
  <w:style w:type="paragraph" w:styleId="TtulodeTDC">
    <w:name w:val="TOC Heading"/>
    <w:basedOn w:val="Ttulo1"/>
    <w:next w:val="Normal"/>
    <w:uiPriority w:val="39"/>
    <w:unhideWhenUsed/>
    <w:qFormat/>
    <w:rsid w:val="0051306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s-AR"/>
    </w:rPr>
  </w:style>
  <w:style w:type="paragraph" w:styleId="TDC1">
    <w:name w:val="toc 1"/>
    <w:basedOn w:val="Normal"/>
    <w:next w:val="Normal"/>
    <w:autoRedefine/>
    <w:uiPriority w:val="39"/>
    <w:unhideWhenUsed/>
    <w:rsid w:val="00513065"/>
    <w:pPr>
      <w:spacing w:after="100"/>
    </w:pPr>
  </w:style>
  <w:style w:type="paragraph" w:styleId="TDC2">
    <w:name w:val="toc 2"/>
    <w:basedOn w:val="Normal"/>
    <w:next w:val="Normal"/>
    <w:autoRedefine/>
    <w:uiPriority w:val="39"/>
    <w:unhideWhenUsed/>
    <w:rsid w:val="00513065"/>
    <w:pPr>
      <w:spacing w:after="100"/>
      <w:ind w:left="240"/>
    </w:pPr>
  </w:style>
  <w:style w:type="paragraph" w:styleId="TDC3">
    <w:name w:val="toc 3"/>
    <w:basedOn w:val="Normal"/>
    <w:next w:val="Normal"/>
    <w:autoRedefine/>
    <w:uiPriority w:val="39"/>
    <w:unhideWhenUsed/>
    <w:rsid w:val="00513065"/>
    <w:pPr>
      <w:spacing w:after="100"/>
      <w:ind w:left="480"/>
    </w:pPr>
  </w:style>
  <w:style w:type="character" w:styleId="Hipervnculovisitado">
    <w:name w:val="FollowedHyperlink"/>
    <w:basedOn w:val="Fuentedeprrafopredeter"/>
    <w:uiPriority w:val="99"/>
    <w:semiHidden/>
    <w:unhideWhenUsed/>
    <w:rsid w:val="00C33BBA"/>
    <w:rPr>
      <w:color w:val="800080" w:themeColor="followedHyperlink"/>
      <w:u w:val="single"/>
    </w:rPr>
  </w:style>
  <w:style w:type="paragraph" w:styleId="Textodeglobo">
    <w:name w:val="Balloon Text"/>
    <w:basedOn w:val="Normal"/>
    <w:link w:val="TextodegloboCar"/>
    <w:uiPriority w:val="99"/>
    <w:semiHidden/>
    <w:unhideWhenUsed/>
    <w:rsid w:val="000C56C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6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20643">
      <w:bodyDiv w:val="1"/>
      <w:marLeft w:val="0"/>
      <w:marRight w:val="0"/>
      <w:marTop w:val="0"/>
      <w:marBottom w:val="0"/>
      <w:divBdr>
        <w:top w:val="none" w:sz="0" w:space="0" w:color="auto"/>
        <w:left w:val="none" w:sz="0" w:space="0" w:color="auto"/>
        <w:bottom w:val="none" w:sz="0" w:space="0" w:color="auto"/>
        <w:right w:val="none" w:sz="0" w:space="0" w:color="auto"/>
      </w:divBdr>
    </w:div>
    <w:div w:id="843519746">
      <w:bodyDiv w:val="1"/>
      <w:marLeft w:val="0"/>
      <w:marRight w:val="0"/>
      <w:marTop w:val="0"/>
      <w:marBottom w:val="0"/>
      <w:divBdr>
        <w:top w:val="none" w:sz="0" w:space="0" w:color="auto"/>
        <w:left w:val="none" w:sz="0" w:space="0" w:color="auto"/>
        <w:bottom w:val="none" w:sz="0" w:space="0" w:color="auto"/>
        <w:right w:val="none" w:sz="0" w:space="0" w:color="auto"/>
      </w:divBdr>
    </w:div>
    <w:div w:id="1910074423">
      <w:bodyDiv w:val="1"/>
      <w:marLeft w:val="0"/>
      <w:marRight w:val="0"/>
      <w:marTop w:val="0"/>
      <w:marBottom w:val="0"/>
      <w:divBdr>
        <w:top w:val="none" w:sz="0" w:space="0" w:color="auto"/>
        <w:left w:val="none" w:sz="0" w:space="0" w:color="auto"/>
        <w:bottom w:val="none" w:sz="0" w:space="0" w:color="auto"/>
        <w:right w:val="none" w:sz="0" w:space="0" w:color="auto"/>
      </w:divBdr>
    </w:div>
    <w:div w:id="210240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mejortrato.com.ar/deposito-plazo-fijo/Deposito-Plazo-Fijo-Buscar.aspx" TargetMode="Externa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www.bcra.gov.ar/" TargetMode="External"/><Relationship Id="rId7" Type="http://schemas.openxmlformats.org/officeDocument/2006/relationships/hyperlink" Target="http://www.bcra.gov.ar/Noticias/BCRA-elevo-rendimiento-plazos-fijos.asp"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americasmi.com/insights/preferencias-consumidores-latinoamericano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mericasmi.com/insights/preferencias-consumidores-latinoamericanos/"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lmejortrato.com.ar/inversiones/inversiones-por-ti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D1BEC-C7D2-4297-9456-3A857A030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1195</Words>
  <Characters>6574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Murialdo</dc:creator>
  <cp:lastModifiedBy>123</cp:lastModifiedBy>
  <cp:revision>2</cp:revision>
  <dcterms:created xsi:type="dcterms:W3CDTF">2022-06-03T15:50:00Z</dcterms:created>
  <dcterms:modified xsi:type="dcterms:W3CDTF">2022-06-03T15:50:00Z</dcterms:modified>
</cp:coreProperties>
</file>